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720"/>
      </w:pPr>
    </w:p>
    <w:p>
      <w:pPr>
        <w:spacing w:before="0" w:after="80"/>
        <w:jc w:val="center"/>
      </w:pPr>
      <w:r>
        <w:rPr>
          <w:rFonts w:ascii="TH Sarabun New" w:hAnsi="TH Sarabun New" w:cs="TH Sarabun New" w:eastAsia="TH Sarabun New"/>
          <w:b/>
          <w:i w:val="0"/>
          <w:color w:val="17365D"/>
          <w:sz w:val="48"/>
        </w:rPr>
        <w:t>ชุดแบบฟอร์มเทียบ HACCP Plan เดิม กับ Food Safety Plan</w:t>
      </w:r>
    </w:p>
    <w:p>
      <w:pPr>
        <w:spacing w:before="0" w:after="280"/>
        <w:jc w:val="center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32"/>
        </w:rPr>
        <w:t>ตาม 21 CFR Part 117 หมวด C — Preventive Controls for Human Food</w:t>
      </w:r>
    </w:p>
    <w:p>
      <w:pPr>
        <w:spacing w:before="0" w:after="440"/>
        <w:jc w:val="center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อ้างอิง 117.126 · 117.130 · 117.135 · 117.136 · 117.137 · 117.139 · 117.140 · 117.170 · หมวด 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494"/>
        <w:gridCol w:w="2494"/>
        <w:gridCol w:w="2494"/>
        <w:gridCol w:w="2496"/>
      </w:tblGrid>
      <w:tr>
        <w:trPr>
          <w:cantSplit w:val="true"/>
          <w:tblHeader w:val="true"/>
        </w:trPr>
        <w:tc>
          <w:tcPr>
            <w:tcW w:type="dxa" w:w="24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24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24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24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</w:tr>
      <w:tr>
        <w:trPr>
          <w:cantSplit w:val="true"/>
        </w:trPr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4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2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396"/>
        <w:gridCol w:w="4989"/>
        <w:gridCol w:w="3593"/>
      </w:tblGrid>
      <w:tr>
        <w:trPr>
          <w:cantSplit w:val="true"/>
          <w:tblHeader w:val="true"/>
        </w:trPr>
        <w:tc>
          <w:tcPr>
            <w:tcW w:type="dxa" w:w="13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รหัส</w:t>
            </w:r>
          </w:p>
        </w:tc>
        <w:tc>
          <w:tcPr>
            <w:tcW w:type="dxa" w:w="49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แบบฟอร์ม</w:t>
            </w:r>
          </w:p>
        </w:tc>
        <w:tc>
          <w:tcPr>
            <w:tcW w:type="dxa" w:w="35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ตอบข้อกำหนด</w:t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FSP-01</w:t>
            </w:r>
          </w:p>
        </w:tc>
        <w:tc>
          <w:tcPr>
            <w:tcW w:type="dxa" w:w="49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สารบัญองค์ประกอบของ Food Safety Plan พร้อมช่องอ้างอิงเอกสารเดิม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117.126</w:t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FSP-02</w:t>
            </w:r>
          </w:p>
        </w:tc>
        <w:tc>
          <w:tcPr>
            <w:tcW w:type="dxa" w:w="49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แบบวิเคราะห์อันตราย พร้อมคอลัมน์รังสีและอันตรายที่ตั้งใจใส่เพื่อผลประโยชน์ทางเศรษฐกิจ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117.130</w:t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FSP-03</w:t>
            </w:r>
          </w:p>
        </w:tc>
        <w:tc>
          <w:tcPr>
            <w:tcW w:type="dxa" w:w="49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ทะเบียนมาตรการควบคุมเชิงป้องกัน แยก 6 ประเภท พร้อมองค์ประกอบการจัดการ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117.135(c) · 117.140</w:t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FSP-04</w:t>
            </w:r>
          </w:p>
        </w:tc>
        <w:tc>
          <w:tcPr>
            <w:tcW w:type="dxa" w:w="49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แบบเทียบช่องว่างจากระบบ HACCP เดิม และทะเบียนการเปิดเผย/หนังสือรับรองรายปี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117.136(a)(2)–(4) · 117.139 · 117.170</w:t>
            </w:r>
          </w:p>
        </w:tc>
      </w:tr>
    </w:tbl>
    <w:p>
      <w:pPr>
        <w:spacing w:before="0" w:after="240"/>
      </w:pP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ชุดแบบฟอร์มนี้เป็นฉบับร่างเพื่อการทบทวน เรียบเรียงขึ้นด้วยถ้อยคำของเราเอง ไม่ใช่คำแปลอย่างเป็นทางการของกฎหมายหรือมาตรฐานฉบับใด และไม่ใช่คำแนะนำทางกฎหมาย ให้ปรับให้ตรงกับโรงงานของท่านและให้ผู้มีอำนาจอนุมัติก่อนประกาศใช้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สารบัญองค์ประกอบของ Food Safety Plan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FSP-01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ตรวจว่าแผนมีองค์ประกอบครบตามที่กฎกำหนด และชี้ไปยังเอกสารที่มีอยู่แล้ว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21 CFR 117.126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98"/>
        <w:gridCol w:w="4390"/>
        <w:gridCol w:w="2594"/>
        <w:gridCol w:w="2196"/>
      </w:tblGrid>
      <w:tr>
        <w:trPr>
          <w:cantSplit w:val="true"/>
          <w:tblHeader w:val="true"/>
        </w:trPr>
        <w:tc>
          <w:tcPr>
            <w:tcW w:type="dxa" w:w="7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มี</w:t>
            </w:r>
          </w:p>
        </w:tc>
        <w:tc>
          <w:tcPr>
            <w:tcW w:type="dxa" w:w="439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องค์ประกอบที่ต้องมีในแผน</w:t>
            </w:r>
          </w:p>
        </w:tc>
        <w:tc>
          <w:tcPr>
            <w:tcW w:type="dxa" w:w="2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เอกสารเดิมที่ใช้แทนได้</w:t>
            </w:r>
          </w:p>
        </w:tc>
        <w:tc>
          <w:tcPr>
            <w:tcW w:type="dxa" w:w="21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อ้างอิง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การวิเคราะห์อันตรายเป็นลายลักษณ์อักษร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117.130(a)(2)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มาตรการควบคุมเชิงป้องกันเป็นลายลักษณ์อักษร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117.135(b)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โปรแกรมห่วงโซ่อุปทานเป็นลายลักษณ์อักษร (เฉพาะเมื่อมีวัตถุดิบที่ต้องใช้มาตรการควบคุมผ่านห่วงโซ่อุปทาน — ถ้าไม่มี ให้ระบุ N/A)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หมวด G · 117.405(a)(1)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แผนเรียกคืนสินค้าเป็นลายลักษณ์อักษร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117.139(a)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วิธีการเฝ้าระวังการดำเนินมาตรการ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117.145(a)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วิธีการดำเนินการแก้ไข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117.150(a)(1)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วิธีการทวนสอบ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117.165(b)</w:t>
            </w:r>
          </w:p>
        </w:tc>
      </w:tr>
    </w:tbl>
    <w:p>
      <w:pPr>
        <w:spacing w:before="0" w:after="120"/>
      </w:pP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117.126 กำหนดให้จัดทำและนำไปปฏิบัติซึ่ง Food Safety Plan ที่เป็นลายลักษณ์อักษร โดยการจัดทำต้องดำเนินการหรืออยู่ภายใต้การกำกับดูแลของ PCQI หนึ่งคนหรือมากกว่า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4989"/>
        <w:gridCol w:w="4989"/>
      </w:tblGrid>
      <w:tr>
        <w:trPr>
          <w:cantSplit w:val="true"/>
          <w:cantSplit w:val="true"/>
        </w:trPr>
        <w:tc>
          <w:tcPr>
            <w:tcW w:type="dxa" w:w="4989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PCQI ผู้จัดทำ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4989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ผู้อนุมัติ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</w:tr>
    </w:tbl>
    <w:p>
      <w:r>
        <w:br w:type="page"/>
      </w:r>
    </w:p>
    <w:p>
      <w:pPr>
        <w:sectPr>
          <w:headerReference w:type="default" r:id="rId9"/>
          <w:footerReference w:type="default" r:id="rId10"/>
          <w:pgSz w:w="11906" w:h="16838"/>
          <w:pgMar w:top="850" w:right="964" w:bottom="907" w:left="964" w:header="510" w:footer="51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10735"/>
        <w:gridCol w:w="4175"/>
      </w:tblGrid>
      <w:tr>
        <w:trPr>
          <w:cantSplit w:val="true"/>
        </w:trPr>
        <w:tc>
          <w:tcPr>
            <w:tcW w:type="dxa" w:w="10735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แบบวิเคราะห์อันตราย</w:t>
            </w:r>
          </w:p>
        </w:tc>
        <w:tc>
          <w:tcPr>
            <w:tcW w:type="dxa" w:w="4175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FSP-02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534"/>
        <w:gridCol w:w="2385"/>
        <w:gridCol w:w="2534"/>
        <w:gridCol w:w="2385"/>
        <w:gridCol w:w="2534"/>
        <w:gridCol w:w="2538"/>
      </w:tblGrid>
      <w:tr>
        <w:trPr>
          <w:cantSplit w:val="true"/>
        </w:trPr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253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ระบุและประเมินอันตรายที่ทราบหรือคาดหมายได้อย่างสมเหตุสมผล และตัดสินว่าต้องมีมาตรการควบคุมหรือไม่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21 CFR 117.130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789"/>
        <w:gridCol w:w="1491"/>
        <w:gridCol w:w="1789"/>
        <w:gridCol w:w="1491"/>
        <w:gridCol w:w="1491"/>
        <w:gridCol w:w="1789"/>
        <w:gridCol w:w="2683"/>
        <w:gridCol w:w="2387"/>
      </w:tblGrid>
      <w:tr>
        <w:trPr>
          <w:cantSplit w:val="true"/>
          <w:tblHeader w:val="true"/>
        </w:trPr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ขั้นตอน/วัตถุดิบ</w:t>
            </w:r>
          </w:p>
        </w:tc>
        <w:tc>
          <w:tcPr>
            <w:tcW w:type="dxa" w:w="1491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ประเภทอันตราย: ชีวภาพ / เคมี (รวมรังสี) / กายภาพ</w:t>
            </w:r>
          </w:p>
        </w:tc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เหตุที่อาจมี: ธรรมชาติ / ปนเปื้อนโดยไม่ตั้งใจ / ตั้งใจใส่เพื่อผลประโยชน์ทางเศรษฐกิจ</w:t>
            </w:r>
          </w:p>
        </w:tc>
        <w:tc>
          <w:tcPr>
            <w:tcW w:type="dxa" w:w="1491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ความรุนแรง</w:t>
            </w:r>
          </w:p>
        </w:tc>
        <w:tc>
          <w:tcPr>
            <w:tcW w:type="dxa" w:w="1491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โอกาสเกิด</w:t>
            </w:r>
          </w:p>
        </w:tc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ต้องมีมาตรการควบคุมหรือไม่</w:t>
            </w:r>
          </w:p>
        </w:tc>
        <w:tc>
          <w:tcPr>
            <w:tcW w:type="dxa" w:w="268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เหตุผลประกอบ</w:t>
            </w:r>
          </w:p>
        </w:tc>
        <w:tc>
          <w:tcPr>
            <w:tcW w:type="dxa" w:w="238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มาตรการที่ใช้</w:t>
            </w:r>
          </w:p>
        </w:tc>
      </w:tr>
      <w:tr>
        <w:trPr>
          <w:cantSplit w:val="true"/>
        </w:trPr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pacing w:before="0" w:after="120"/>
      </w:pP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117.130(b)(1) ระบุชนิดของอันตราย คือ ชีวภาพ เคมี (ซึ่งรวมรังสีไว้ในกลุ่มเคมี) และกายภาพ · 117.130(b)(2) ระบุเหตุที่อันตรายอาจมีอยู่ คือ เกิดตามธรรมชาติ ปนเปื้อนโดยไม่ตั้งใจ และตั้งใจใส่เพื่อผลประโยชน์ทางเศรษฐกิจ ตาม (b)(2)(iii) · 117.130(c) กำหนดให้ประเมินทั้งความรุนแรงและโอกาสเกิดเมื่อไม่มีมาตรการควบคุม · 117.130(a)(2) กำหนดให้เขียนเป็นลายลักษณ์อักษรไม่ว่าผลจะออกมาอย่างไร</w:t>
      </w:r>
    </w:p>
    <w:p>
      <w:pPr>
        <w:sectPr>
          <w:headerReference w:type="default" r:id="rId11"/>
          <w:footerReference w:type="default" r:id="rId12"/>
          <w:pgSz w:w="16838" w:h="11906" w:orient="landscape"/>
          <w:pgMar w:top="850" w:right="964" w:bottom="907" w:left="964" w:header="510" w:footer="51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ทะเบียนมาตรการควบคุมเชิงป้องกัน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FSP-03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จัดกลุ่มมาตรการตามประเภทที่กฎกำหนด และระบุองค์ประกอบการจัดการที่ใช้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21 CFR 117.135(c) · 117.140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195"/>
        <w:gridCol w:w="2594"/>
        <w:gridCol w:w="1796"/>
        <w:gridCol w:w="1796"/>
        <w:gridCol w:w="1597"/>
      </w:tblGrid>
      <w:tr>
        <w:trPr>
          <w:cantSplit w:val="true"/>
          <w:tblHeader w:val="true"/>
        </w:trPr>
        <w:tc>
          <w:tcPr>
            <w:tcW w:type="dxa" w:w="21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ประเภทตาม 117.135(c)</w:t>
            </w:r>
          </w:p>
        </w:tc>
        <w:tc>
          <w:tcPr>
            <w:tcW w:type="dxa" w:w="2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มาตรการของเรา</w:t>
            </w:r>
          </w:p>
        </w:tc>
        <w:tc>
          <w:tcPr>
            <w:tcW w:type="dxa" w:w="17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ค่าพารามิเตอร์ (เฉพาะ process control)</w:t>
            </w:r>
          </w:p>
        </w:tc>
        <w:tc>
          <w:tcPr>
            <w:tcW w:type="dxa" w:w="17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องค์ประกอบการจัดการที่ใช้</w:t>
            </w:r>
          </w:p>
        </w:tc>
        <w:tc>
          <w:tcPr>
            <w:tcW w:type="dxa" w:w="15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ผู้รับผิดชอบ</w:t>
            </w:r>
          </w:p>
        </w:tc>
      </w:tr>
      <w:tr>
        <w:trPr>
          <w:cantSplit w:val="true"/>
        </w:trPr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(1) Process control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5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(2) Food allergen control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5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(3) Sanitation control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5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(4) Supply-chain control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5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(5) Recall plan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5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(6) Other control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5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pacing w:before="0" w:after="120"/>
      </w:pP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117.135(c)(1) กำหนดให้ process control ระบุพารามิเตอร์และค่าสูงสุดหรือต่ำสุด เท่าที่เหมาะสมกับลักษณะของมาตรการและบทบาทในระบบ ส่วนมาตรการกลุ่มอื่นไม่มีถ้อยคำนี้ และคำว่า “ค่าวิกฤต” ไม่ได้ถูกนิยามไว้ใน Part 117 · 117.140 กำหนดให้ใช้การเฝ้าระวัง (117.145) การแก้ไข (117.150) และการทวนสอบ (117.155) เท่าที่เหมาะสมกับลักษณะของมาตรการและบทบาทในระบบ · โปรแกรมห่วงโซ่อุปทานใช้องค์ประกอบชุดของตัวเอง และแผนเรียกคืนสินค้าไม่ต้องใช้องค์ประกอบชุดนี้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แบบเทียบช่องว่างจากระบบ HACCP เดิม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FSP-04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ไล่ว่าต้องเติมอะไรเมื่อขยายจาก HACCP ไปเป็น Food Safety Plan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21 CFR 117.130–117.170 · หมวด 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98"/>
        <w:gridCol w:w="4589"/>
        <w:gridCol w:w="2394"/>
        <w:gridCol w:w="2197"/>
      </w:tblGrid>
      <w:tr>
        <w:trPr>
          <w:cantSplit w:val="true"/>
          <w:tblHeader w:val="true"/>
        </w:trPr>
        <w:tc>
          <w:tcPr>
            <w:tcW w:type="dxa" w:w="7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ทำแล้ว</w:t>
            </w:r>
          </w:p>
        </w:tc>
        <w:tc>
          <w:tcPr>
            <w:tcW w:type="dxa" w:w="45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สิ่งที่ต้องเติมหรือปรับ</w:t>
            </w:r>
          </w:p>
        </w:tc>
        <w:tc>
          <w:tcPr>
            <w:tcW w:type="dxa" w:w="23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ผู้รับผิดชอบ / วันที่</w:t>
            </w:r>
          </w:p>
        </w:tc>
        <w:tc>
          <w:tcPr>
            <w:tcW w:type="dxa" w:w="21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อ้างอิง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เพิ่มมุมอันตรายจากรังสี และอันตรายที่ตั้งใจใส่เพื่อผลประโยชน์ทางเศรษฐกิจ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117.130(b)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ยืนยันว่าประเมินทั้งความรุนแรงและโอกาสเกิด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117.130(c)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จัดกลุ่มมาตรการใหม่ตาม 6 ประเภท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117.135(c)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ทบทวนว่าองค์ประกอบการจัดการเหมาะกับมาตรการแต่ละตัว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117.140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ดึงแผนเรียกคืนสินค้าเข้ามาเป็นส่วนหนึ่งของแผน (ไล่ 4 เรื่อง เท่าที่เหมาะสมกับสถานประกอบการ)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117.139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จัดโปรแกรมห่วงโซ่อุปทานให้ผูกกับแผน เมื่อมีวัตถุดิบที่ต้องใช้มาตรการควบคุมผ่านห่วงโซ่อุปทาน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หมวด G · 117.405(a)(1)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ตั้งรอบทบทวนอย่างน้อยทุก 3 ปี และบันทึกเหตุกระตุ้น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117.170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ระบุตัวผู้ทำหน้าที่ PCQI และงานที่รับผิดชอบ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117.126 · 117.180(a)</w:t>
            </w:r>
          </w:p>
        </w:tc>
      </w:tr>
    </w:tbl>
    <w:p>
      <w:pPr>
        <w:spacing w:before="0" w:after="160"/>
      </w:pPr>
    </w:p>
    <w:p>
      <w:pPr>
        <w:spacing w:before="20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0"/>
        </w:rPr>
        <w:t>ทะเบียนการเปิดเผยและหนังสือรับรองรายปี (ใช้เมื่ออาศัยให้ผู้อื่นควบคุมอันตราย)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อ้างอิง 117.136(a)(2)–(4) — กำหนดสองเรื่องคู่กัน คือการเปิดเผยในเอกสารที่แนบไปกับอาหารว่าอาหารนั้นยังไม่ได้ผ่านกระบวนการควบคุมอันตรายที่ระบุ และการรับหนังสือรับรองเป็นลายลักษณ์อักษรจากลูกค้าเป็นรายปี ส่วน 117.137 เป็นหน้าที่ของฝ่ายที่ออกหนังสือรับรอง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สถานะการบังคับใช้ — FDA ออกแนวปฏิบัติเมื่อมกราคม ค.ศ. 2018 และคงไว้ในฉบับเดือนมีนาคม ค.ศ. 2022 ว่าไม่มีเจตนาบังคับใช้ ข้อกำหนดเรื่องหนังสือรับรองเป็นลายลักษณ์อักษร (117.136(a)(2)–(4), 117.136(b)(2)–(4), 117.137 และ 117.335(b)) ระหว่างรอการออกกฎเพิ่มเติม แต่ข้อกำหนดเรื่องการเปิดเผยยังมีผลอยู่ · หลายโรงงานยังทำหนังสือรับรองไว้เพราะลูกค้ากำหนดในสัญญา · แนวปฏิบัติเปลี่ยนได้ ควรตรวจสถานะล่าสุดก่อนใช้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195"/>
        <w:gridCol w:w="1995"/>
        <w:gridCol w:w="2195"/>
        <w:gridCol w:w="1796"/>
        <w:gridCol w:w="1797"/>
      </w:tblGrid>
      <w:tr>
        <w:trPr>
          <w:cantSplit w:val="true"/>
          <w:tblHeader w:val="true"/>
        </w:trPr>
        <w:tc>
          <w:tcPr>
            <w:tcW w:type="dxa" w:w="21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ลูกค้า/คู่ค้า</w:t>
            </w:r>
          </w:p>
        </w:tc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อันตรายที่ยังไม่ได้ควบคุม</w:t>
            </w:r>
          </w:p>
        </w:tc>
        <w:tc>
          <w:tcPr>
            <w:tcW w:type="dxa" w:w="21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ข้อความที่เปิดเผย (บังคับใช้อยู่)</w:t>
            </w:r>
          </w:p>
        </w:tc>
        <w:tc>
          <w:tcPr>
            <w:tcW w:type="dxa" w:w="17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วันที่ได้รับหนังสือรับรอง (ถ้ามี)</w:t>
            </w:r>
          </w:p>
        </w:tc>
        <w:tc>
          <w:tcPr>
            <w:tcW w:type="dxa" w:w="17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วันครบรอบถัดไป</w:t>
            </w:r>
          </w:p>
        </w:tc>
      </w:tr>
      <w:tr>
        <w:trPr>
          <w:cantSplit w:val="true"/>
        </w:trPr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pacing w:before="0"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326"/>
        <w:gridCol w:w="3326"/>
        <w:gridCol w:w="3326"/>
      </w:tblGrid>
      <w:tr>
        <w:trPr>
          <w:cantSplit w:val="true"/>
          <w:cantSplit w:val="true"/>
        </w:trPr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ผู้จัดทำ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PCQI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ผู้อนุมัติ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850" w:right="964" w:bottom="907" w:left="96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FSP · ฉบับร่างเพื่อการทบทวน ไม่ใช่คำแนะนำทางกฎหมาย   หน้า </w:t>
    </w:r>
    <w:r>
      <w:rPr>
        <w:rFonts w:ascii="TH Sarabun New" w:hAnsi="TH Sarabun New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/>
        <w:sz w:val="18"/>
      </w:rPr>
      <w:t xml:space="preserve"> / </w:t>
    </w:r>
    <w:r>
      <w:rPr>
        <w:rFonts w:ascii="TH Sarabun New" w:hAnsi="TH Sarabun New"/>
        <w:sz w:val="18"/>
      </w:rPr>
      <w:fldChar w:fldCharType="begin"/>
      <w:instrText xml:space="preserve"> NUMPAGES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FSP · ฉบับร่างเพื่อการทบทวน ไม่ใช่คำแนะนำทางกฎหมาย   หน้า </w:t>
    </w:r>
    <w:r>
      <w:rPr>
        <w:rFonts w:ascii="TH Sarabun New" w:hAnsi="TH Sarabun New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/>
        <w:sz w:val="18"/>
      </w:rPr>
      <w:t xml:space="preserve"> / </w:t>
    </w:r>
    <w:r>
      <w:rPr>
        <w:rFonts w:ascii="TH Sarabun New" w:hAnsi="TH Sarabun New"/>
        <w:sz w:val="18"/>
      </w:rPr>
      <w:fldChar w:fldCharType="begin"/>
      <w:instrText xml:space="preserve"> NUMPAGES 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FSP · ฉบับร่างเพื่อการทบทวน ไม่ใช่คำแนะนำทางกฎหมาย   หน้า </w:t>
    </w:r>
    <w:r>
      <w:rPr>
        <w:rFonts w:ascii="TH Sarabun New" w:hAnsi="TH Sarabun New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/>
        <w:sz w:val="18"/>
      </w:rPr>
      <w:t xml:space="preserve"> / </w:t>
    </w:r>
    <w:r>
      <w:rPr>
        <w:rFonts w:ascii="TH Sarabun New" w:hAnsi="TH Sarabun New"/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ตัวอย่างแบบฟอร์มจาก SP Solution Center · spsolutioncenter.com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ตัวอย่างแบบฟอร์มจาก SP Solution Center · spsolutioncenter.com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ตัวอย่างแบบฟอร์มจาก SP Solution Center · spsolutioncenter.com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H Sarabun New" w:hAnsi="TH Sarabun New" w:cs="TH Sarabun New" w:eastAsia="TH Sarabun New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