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ชุดแบบฟอร์ม</w:t>
      </w:r>
    </w:p>
    <w:p>
      <w:pPr>
        <w:spacing w:before="0" w:after="40"/>
      </w:pPr>
      <w:r>
        <w:rPr>
          <w:rFonts w:ascii="TH Sarabun New" w:hAnsi="TH Sarabun New" w:cs="TH Sarabun New" w:eastAsia="TH Sarabun New"/>
          <w:b/>
          <w:i w:val="0"/>
          <w:color w:val="17365D"/>
          <w:sz w:val="50"/>
        </w:rPr>
        <w:t>Food Fraud Prevention (VACCP)</w:t>
      </w:r>
    </w:p>
    <w:p>
      <w:pPr>
        <w:spacing w:before="0" w:after="2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30"/>
        </w:rPr>
        <w:t>แผนป้องกันการฉ้อฉลอาหาร ตาม ISO 22002-100:2025 ข้อ 16.3 และ FSSC 22000 v7 ข้อ 2.5.4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993"/>
        <w:gridCol w:w="6985"/>
      </w:tblGrid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ใช้ตอบข้อกำหนด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ISO 22002-100:2025 ข้อ 16.3 · FSSC 22000 Version 7 ข้อ 2.5.4 (ทุกหมวดห่วงโซ่อาหาร) · BRCGS Food Safety Issue 9 หมวด 5.4 ความแท้ของผลิตภัณฑ์ การกล่าวอ้าง และห่วงโซ่การครอบครอง</w:t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กระบวนการ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VACCP — Vulnerability Assessment Critical Control Point : ประเมินช่องโหว่ที่เปิดโอกาสให้เกิดการฉ้อฉลเพื่อผลประโยชน์ทางการเงิน</w:t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ต่างจาก Food Defence อย่างไร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Food Defence ป้องกันคนที่ตั้งใจทำให้เกิดอันตราย และผู้ก่อเหตุอยากให้คนรู้ · Food Fraud ป้องกันคนที่ตั้งใจหลอกเพื่อเงิน และผู้ก่อเหตุไม่อยากให้ใครรู้ — ต้องมีแผนแยกกันคนละฉบับ</w:t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จำนวนแบบฟอร์ม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8 ฉบับ (FF-01 ถึง FF-08) เรียงตามลำดับการลงมือทำจริง</w:t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เหมาะกับ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โรงงานผลิตอาหารและโรงงานผลิตบรรจุภัณฑ์อาหาร ที่ถูกตรวจด้วย FSSC 22000 หรือ BRCGS</w:t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จัดทำโดย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SP Solution Center — ที่ปรึกษาและฝึกอบรมระบบความปลอดภัยอาหาร · spsolutioncenter.com</w:t>
            </w:r>
          </w:p>
        </w:tc>
      </w:tr>
    </w:tbl>
    <w:p>
      <w:pPr>
        <w:spacing w:before="0" w:after="200"/>
      </w:pPr>
    </w:p>
    <w:p>
      <w:pPr>
        <w:spacing w:before="16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0"/>
        </w:rPr>
        <w:t>สารบัญแบบฟอร์ม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297"/>
        <w:gridCol w:w="5188"/>
        <w:gridCol w:w="3493"/>
      </w:tblGrid>
      <w:tr>
        <w:trPr>
          <w:cantSplit w:val="true"/>
          <w:tblHeader w:val="true"/>
        </w:trPr>
        <w:tc>
          <w:tcPr>
            <w:tcW w:type="dxa" w:w="12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รหัส</w:t>
            </w:r>
          </w:p>
        </w:tc>
        <w:tc>
          <w:tcPr>
            <w:tcW w:type="dxa" w:w="518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ชื่อแบบฟอร์ม</w:t>
            </w:r>
          </w:p>
        </w:tc>
        <w:tc>
          <w:tcPr>
            <w:tcW w:type="dxa" w:w="34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ใช้ในขั้นตอน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FF-01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คำสั่งแต่งตั้งทีม Food Fraud (VACCP)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1 — ตั้งทีมที่มีคนจัดซื้อร่วมด้วย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FF-02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ขอบข่ายแผนป้องกัน Food Fraud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2 — ครอบคลุมวัตถุดิบและวัสดุใดบ้าง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FF-03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ทะเบียนวัตถุดิบและวัสดุที่ต้องประเมิน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3 — ตั้งต้นจากรายการของจริง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FF-04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บันทึกการติดตามข่าวกรองการฉ้อฉลอาหาร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4 — รู้ว่าตอนนี้ตลาดโกงอะไรกันอยู่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FF-05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แบบประเมินช่องโหว่รายวัตถุดิบ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5 — ไล่ 6 ปัจจัยที่มาตรฐานระบุ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FF-06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ตารางให้คะแนนและจัดลำดับความเสี่ยง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6 — โอกาสเกิด × ความยากในการตรวจพบ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FF-07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แผนป้องกัน Food Fraud และแผนทดสอบความแท้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7 — ตัวแผนที่ผู้ตรวจขอดู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FF-08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บันทึกการทบทวนแผน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ปิดวงจร — ทบทวนและปรับปรุง</w:t>
            </w:r>
          </w:p>
        </w:tc>
      </w:tr>
    </w:tbl>
    <w:p>
      <w:pPr>
        <w:spacing w:before="0"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9978"/>
      </w:tblGrid>
      <w:tr>
        <w:trPr>
          <w:cantSplit w:val="true"/>
        </w:trPr>
        <w:tc>
          <w:tcPr>
            <w:tcW w:type="dxa" w:w="9978"/>
            <w:shd w:val="clear" w:color="auto" w:fill="FFF6E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7A5A20"/>
                <w:sz w:val="22"/>
              </w:rPr>
              <w:t>ข้อกำหนดการใช้งาน — แบบฟอร์มชุดนี้เรียบเรียงขึ้นด้วยถ้อยคำของผู้จัดทำเอง ไม่ใช่คำแปลหรือสำเนาของมาตรฐานฉบับใด การนำไปใช้จริงต้องอ้างอิงมาตรฐานฉบับจริงเป็นหลัก และต้องปรับเนื้อหาให้ตรงกับโรงงานของคุณ พร้อมให้ผู้มีอำนาจอนุมัติก่อนประกาศใช้ · แจกฟรี ห้ามนำไปจำหน่ายต่อ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คำสั่งแต่งตั้งทีม Food Fraud (VACCP)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FF-01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แต่งตั้งทีมที่รับผิดชอบการประเมินช่องโหว่และจัดทำแผนป้องกันการฉ้อฉลอาหาร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ISO 22002-100:2025 ข้อ 16.3 · FSSC 22000 v7 ข้อ 2.5.4 ก) ผู้จัดทำต้องมีความรู้และความสามารถเหมาะสม</w:t>
      </w:r>
    </w:p>
    <w:p>
      <w:pPr>
        <w:spacing w:before="8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1. รายชื่อทีม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698"/>
        <w:gridCol w:w="1995"/>
        <w:gridCol w:w="1796"/>
        <w:gridCol w:w="2494"/>
        <w:gridCol w:w="1796"/>
        <w:gridCol w:w="1199"/>
      </w:tblGrid>
      <w:tr>
        <w:trPr>
          <w:cantSplit w:val="true"/>
          <w:tblHeader w:val="true"/>
        </w:trPr>
        <w:tc>
          <w:tcPr>
            <w:tcW w:type="dxa" w:w="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ลำดับ</w:t>
            </w:r>
          </w:p>
        </w:tc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ชื่อ–สกุล</w:t>
            </w:r>
          </w:p>
        </w:tc>
        <w:tc>
          <w:tcPr>
            <w:tcW w:type="dxa" w:w="17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ตำแหน่ง / ฝ่าย</w:t>
            </w:r>
          </w:p>
        </w:tc>
        <w:tc>
          <w:tcPr>
            <w:tcW w:type="dxa" w:w="24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ความรู้ที่นำเข้าทีม</w:t>
            </w:r>
          </w:p>
        </w:tc>
        <w:tc>
          <w:tcPr>
            <w:tcW w:type="dxa" w:w="17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บทบาทในทีม</w:t>
            </w:r>
          </w:p>
        </w:tc>
        <w:tc>
          <w:tcPr>
            <w:tcW w:type="dxa" w:w="119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ลงนามรับทราบ</w:t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จัดซื้อและจัดหา — รู้ราคาตลาด แหล่งที่มา และพฤติกรรมผู้ขาย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ประกันคุณภาพและห้องปฏิบัติการ — รู้ว่าตรวจอะไรได้และตรวจอะไรไม่ได้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เทคโนโลยีอาหารและการพัฒนาผลิตภัณฑ์ — รู้ว่าสารทดแทนอะไรใส่แล้วไม่รู้สึก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ความปลอดภัยอาหาร — เชื่อมกับ HACCP และ Food Defence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5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คลังสินค้าและขนส่ง — รู้จุดที่ของเปลี่ยนมือ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6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กฎหมายและกฎระเบียบ — รู้ข้อกำหนดการกล่าวอ้างและฉลาก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7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การเงินและบัญชี — เห็นความผิดปกติของราคาและปริมาณสั่งซื้อ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8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ผู้บริหารระดับสูง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60" w:after="16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หมายเหตุ — ทีมนี้ไม่จำเป็นต้องเป็นคนละชุดกับทีม TACCP แต่ต้องมีฝ่ายจัดซื้ออยู่ในทีมแน่นอน เพราะสัญญาณของการฉ้อฉลส่วนใหญ่มาจากฝั่งการค้า ไม่ใช่ฝั่งผลิต — เช่น ราคาต่ำผิดปกติ ผู้ขายรายใหม่ที่เร่งให้ตัดสินใจ หรือของขาดตลาดกะทันหัน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2. หัวหน้าทีมและอำนาจหน้าที่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392"/>
        <w:gridCol w:w="6586"/>
      </w:tblGrid>
      <w:tr>
        <w:trPr>
          <w:cantSplit w:val="true"/>
        </w:trPr>
        <w:tc>
          <w:tcPr>
            <w:tcW w:type="dxa" w:w="33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หัวหน้าทีม Food Fraud (VACCP Team Leader)</w:t>
            </w:r>
          </w:p>
        </w:tc>
        <w:tc>
          <w:tcPr>
            <w:tcW w:type="dxa" w:w="65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33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ผู้มีอำนาจระงับการรับวัตถุดิบจากผู้ขายที่สงสัย</w:t>
            </w:r>
          </w:p>
        </w:tc>
        <w:tc>
          <w:tcPr>
            <w:tcW w:type="dxa" w:w="65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33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ผู้มีอำนาจอนุมัติแผนป้องกัน Food Fraud</w:t>
            </w:r>
          </w:p>
        </w:tc>
        <w:tc>
          <w:tcPr>
            <w:tcW w:type="dxa" w:w="65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33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รอบการทบทวนตามปกติ (อย่างน้อยปีละครั้ง)</w:t>
            </w:r>
          </w:p>
        </w:tc>
        <w:tc>
          <w:tcPr>
            <w:tcW w:type="dxa" w:w="65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0"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326"/>
        <w:gridCol w:w="3326"/>
        <w:gridCol w:w="3326"/>
      </w:tblGrid>
      <w:tr>
        <w:trPr>
          <w:cantSplit w:val="true"/>
          <w:cantSplit w:val="true"/>
        </w:trPr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จัดทำโดย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ทบทวนโดย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อนุมัติโดย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ขอบข่ายแผนป้องกัน Food Fraud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FF-02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ระบุว่าแผนนี้ครอบคลุมวัตถุดิบ วัสดุ ผลิตภัณฑ์ และการกล่าวอ้างใดบ้าง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ISO 22002-100:2025 ข้อ 16.3 ข) ครอบคลุมกระบวนการและผลิตภัณฑ์ · FSSC 22000 v7 ข้อ 2.5.4 ข)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92"/>
        <w:gridCol w:w="6786"/>
      </w:tblGrid>
      <w:tr>
        <w:trPr>
          <w:cantSplit w:val="true"/>
        </w:trPr>
        <w:tc>
          <w:tcPr>
            <w:tcW w:type="dxa" w:w="31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หัวข้อ</w:t>
            </w:r>
          </w:p>
        </w:tc>
        <w:tc>
          <w:tcPr>
            <w:tcW w:type="dxa" w:w="678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รายละเอียด (กรอกให้ครบ)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ผลิตภัณฑ์ที่ครอบคลุม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ชื่อกลุ่มผลิตภัณฑ์ / รหัสสินค้า ให้ตรงกับขอบข่ายที่ขอรับรอง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วัตถุดิบและส่วนผสมที่ครอบคลุม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รวมสารปรุงแต่ง สารช่วยในการผลิต และวัตถุดิบที่ซื้อผ่านคนกลาง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วัสดุบรรจุภัณฑ์ที่ครอบคลุม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โดยเฉพาะวัสดุที่สัมผัสอาหารและวัสดุที่มีการกล่าวอ้าง เช่น รีไซเคิลหรือย่อยสลายได้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การกล่าวอ้างที่ต้องพิสูจน์ได้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เช่น ออร์แกนิก ปลอด GMO ฮาลาล แหล่งกำเนิด วิธีการผลิต การรับรองความยั่งยืน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กิจกรรมที่จ้างภายนอก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ผู้รับจ้างผลิต ผู้บรรจุ ผู้ขนส่ง คลังสินค้า — ระบุว่าครอบคลุมหรือไม่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สิ่งที่ไม่อยู่ในขอบข่าย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ระบุให้ชัดพร้อมเหตุผล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ความเชื่อมโยงกับเอกสารอื่น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แผน HACCP · แผน Food Defence · ระเบียบคัดเลือกผู้ขาย · ระบบสอบย้อนกลับ</w:t>
            </w:r>
          </w:p>
        </w:tc>
      </w:tr>
      <w:tr>
        <w:trPr>
          <w:cantSplit w:val="true"/>
        </w:trPr>
        <w:tc>
          <w:tcPr>
            <w:tcW w:type="dxa" w:w="3192"/>
          </w:tcPr>
          <w:p/>
        </w:tc>
        <w:tc>
          <w:tcPr>
            <w:tcW w:type="dxa" w:w="6786"/>
          </w:tcPr>
          <w:p/>
        </w:tc>
      </w:tr>
    </w:tbl>
    <w:p>
      <w:pPr>
        <w:spacing w:before="80" w:after="8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ข้อผิดพลาดที่พบบ่อย — ประเมินเฉพาะวัตถุดิบหลัก แต่ลืมวัตถุดิบมูลค่าสูงปริมาณน้อย เช่น เครื่องเทศ สารสกัด สี และกลิ่น ซึ่งเป็นกลุ่มที่ถูกปลอมปนบ่อยที่สุดเพราะตรวจยากและกำไรต่อหน่วยสูง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ทะเบียนวัตถุดิบและวัสดุที่ต้องประเมิน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FF-03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ตั้งต้นจากรายการของจริง เพื่อไม่ให้มีวัตถุดิบใดหลุดจากการประเมิน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ISO 22002-100:2025 ข้อ 16.3 ข) · เชื่อมกับ FF-05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498"/>
        <w:gridCol w:w="1995"/>
        <w:gridCol w:w="1396"/>
        <w:gridCol w:w="1396"/>
        <w:gridCol w:w="1197"/>
        <w:gridCol w:w="1197"/>
        <w:gridCol w:w="1097"/>
        <w:gridCol w:w="1202"/>
      </w:tblGrid>
      <w:tr>
        <w:trPr>
          <w:cantSplit w:val="true"/>
          <w:tblHeader w:val="true"/>
        </w:trPr>
        <w:tc>
          <w:tcPr>
            <w:tcW w:type="dxa" w:w="4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ลำดับ</w:t>
            </w:r>
          </w:p>
        </w:tc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วัตถุดิบ / วัสดุ</w:t>
            </w:r>
          </w:p>
        </w:tc>
        <w:tc>
          <w:tcPr>
            <w:tcW w:type="dxa" w:w="13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ผู้ขาย</w:t>
            </w:r>
          </w:p>
        </w:tc>
        <w:tc>
          <w:tcPr>
            <w:tcW w:type="dxa" w:w="13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ประเทศต้นทาง</w:t>
            </w:r>
          </w:p>
        </w:tc>
        <w:tc>
          <w:tcPr>
            <w:tcW w:type="dxa" w:w="11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ซื้อตรงหรือ</w:t>
              <w:br/>
              <w:t>ผ่านคนกลาง</w:t>
            </w:r>
          </w:p>
        </w:tc>
        <w:tc>
          <w:tcPr>
            <w:tcW w:type="dxa" w:w="11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มูลค่า</w:t>
              <w:br/>
              <w:t>(สูง/กลาง/ต่ำ)</w:t>
            </w:r>
          </w:p>
        </w:tc>
        <w:tc>
          <w:tcPr>
            <w:tcW w:type="dxa" w:w="10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มีการ</w:t>
              <w:br/>
              <w:t>กล่าวอ้าง</w:t>
            </w:r>
          </w:p>
        </w:tc>
        <w:tc>
          <w:tcPr>
            <w:tcW w:type="dxa" w:w="120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ไปประเมิน</w:t>
              <w:br/>
              <w:t>ที่ FF-05</w:t>
            </w:r>
          </w:p>
        </w:tc>
      </w:tr>
      <w:tr>
        <w:trPr>
          <w:cantSplit w:val="true"/>
        </w:trPr>
        <w:tc>
          <w:tcPr>
            <w:tcW w:type="dxa" w:w="4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1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0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20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4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2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0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20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4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3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0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20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4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4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0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20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4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5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0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20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4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6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0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20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4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7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0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20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4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8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0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20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4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9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0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20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4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10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0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20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4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11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0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20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4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12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0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20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80" w:after="8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กลุ่มที่ควรใส่ก่อนเสมอ — วัตถุดิบที่ราคาผันผวนแรงในรอบปีที่ผ่านมา · วัตถุดิบที่ซื้อผ่านคนกลางหลายทอด · วัตถุดิบนำเข้า · วัตถุดิบที่มีการกล่าวอ้าง เช่น ออร์แกนิกหรือแหล่งกำเนิด · และวัตถุดิบที่เคยมีข่าวการปลอมปนในระดับสากล เช่น น้ำผึ้ง น้ำมันมะกอก เครื่องเทศ กาแฟ โกโก้ และอาหารทะเล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บันทึกการติดตามข่าวกรองการฉ้อฉลอาหาร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FF-04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บันทึกว่าติดตามข้อมูลจากแหล่งใด พบอะไร และนำไปปรับแผนอย่างไร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ISO 22002-100:2025 ข้อ 16.3 ง) การทบทวนเป็นระยะ · BRCGS Food Issue 9 หมวด 5.4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1. แหล่งข้อมูลที่ติดตามเป็นประจำ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92"/>
        <w:gridCol w:w="2394"/>
        <w:gridCol w:w="2195"/>
        <w:gridCol w:w="2197"/>
      </w:tblGrid>
      <w:tr>
        <w:trPr>
          <w:cantSplit w:val="true"/>
          <w:tblHeader w:val="true"/>
        </w:trPr>
        <w:tc>
          <w:tcPr>
            <w:tcW w:type="dxa" w:w="31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ประเภทแหล่งข้อมูล</w:t>
            </w:r>
          </w:p>
        </w:tc>
        <w:tc>
          <w:tcPr>
            <w:tcW w:type="dxa" w:w="23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ชื่อแหล่ง / ช่องทาง</w:t>
            </w:r>
          </w:p>
        </w:tc>
        <w:tc>
          <w:tcPr>
            <w:tcW w:type="dxa" w:w="21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ผู้รับผิดชอบติดตาม</w:t>
            </w:r>
          </w:p>
        </w:tc>
        <w:tc>
          <w:tcPr>
            <w:tcW w:type="dxa" w:w="21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ความถี่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หน่วยงานภาครัฐด้านอาหารในประเทศ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ระบบแจ้งเตือนอาหารระหว่างประเทศ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สมาคมอุตสาหกรรมและกลุ่มผู้ผลิต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ข่าวราคาสินค้าเกษตรและวัตถุดิบ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ข้อมูลจากผู้ขายและคู่ค้าในโครงข่ายซัพพลาย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ผลตรวจวิเคราะห์ย้อนหลังของเราเอง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16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2. บันทึกข้อมูลที่พบและการดำเนินการ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997"/>
        <w:gridCol w:w="2394"/>
        <w:gridCol w:w="1396"/>
        <w:gridCol w:w="1995"/>
        <w:gridCol w:w="1995"/>
        <w:gridCol w:w="1201"/>
      </w:tblGrid>
      <w:tr>
        <w:trPr>
          <w:cantSplit w:val="true"/>
          <w:tblHeader w:val="true"/>
        </w:trPr>
        <w:tc>
          <w:tcPr>
            <w:tcW w:type="dxa" w:w="9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</w:t>
            </w:r>
          </w:p>
        </w:tc>
        <w:tc>
          <w:tcPr>
            <w:tcW w:type="dxa" w:w="23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ข้อมูล / เหตุการณ์ที่พบ</w:t>
            </w:r>
          </w:p>
        </w:tc>
        <w:tc>
          <w:tcPr>
            <w:tcW w:type="dxa" w:w="13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แหล่งที่มา</w:t>
            </w:r>
          </w:p>
        </w:tc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กระทบวัตถุดิบตัวไหนของเรา</w:t>
            </w:r>
          </w:p>
        </w:tc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การดำเนินการ</w:t>
            </w:r>
          </w:p>
        </w:tc>
        <w:tc>
          <w:tcPr>
            <w:tcW w:type="dxa" w:w="120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ผู้บันทึก</w:t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80" w:after="8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สัญญาณเตือนที่ควรจับตา — ราคาวัตถุดิบตกหรือขึ้นผิดปกติ · ผลผลิตเสียหายจากภัยธรรมชาติทำให้ของขาดตลาด · ผู้ขายรายใหม่เสนอราคาต่ำกว่าตลาดมากโดยไม่มีเหตุผลอธิบายได้ · ข่าวการจับกุมการปลอมปนในสินค้าประเภทเดียวกัน</w:t>
      </w:r>
    </w:p>
    <w:p>
      <w:r>
        <w:br w:type="page"/>
      </w:r>
    </w:p>
    <w:p>
      <w:pPr>
        <w:sectPr>
          <w:headerReference w:type="default" r:id="rId9"/>
          <w:footerReference w:type="default" r:id="rId10"/>
          <w:pgSz w:w="11906" w:h="16838"/>
          <w:pgMar w:top="850" w:right="964" w:bottom="907" w:left="964" w:header="510" w:footer="51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10735"/>
        <w:gridCol w:w="4175"/>
      </w:tblGrid>
      <w:tr>
        <w:trPr>
          <w:cantSplit w:val="true"/>
        </w:trPr>
        <w:tc>
          <w:tcPr>
            <w:tcW w:type="dxa" w:w="10735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แบบประเมินช่องโหว่รายวัตถุดิบ</w:t>
            </w:r>
          </w:p>
        </w:tc>
        <w:tc>
          <w:tcPr>
            <w:tcW w:type="dxa" w:w="4175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FF-05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534"/>
        <w:gridCol w:w="2385"/>
        <w:gridCol w:w="2534"/>
        <w:gridCol w:w="2385"/>
        <w:gridCol w:w="2534"/>
        <w:gridCol w:w="2538"/>
      </w:tblGrid>
      <w:tr>
        <w:trPr>
          <w:cantSplit w:val="true"/>
        </w:trPr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253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ไล่ 6 ปัจจัยที่มาตรฐานระบุให้พิจารณา ทีละวัตถุดิบ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ISO 22002-100:2025 ข้อ 16.3 ก) และ ข) พร้อมปัจจัยที่ระบุไว้ในหมายเหตุของข้อ และภาคผนวก B</w:t>
      </w:r>
    </w:p>
    <w:p>
      <w:pPr>
        <w:spacing w:before="0" w:after="12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กรอกหนึ่งแผ่นต่อหนึ่งวัตถุดิบ หรือใช้เป็นตารางแนวนอนหลายรายการก็ได้ ให้คะแนนแต่ละปัจจัย 1–5 โดย 1 = ช่องโหว่ต่ำ และ 5 = ช่องโหว่สูง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45"/>
        <w:gridCol w:w="2982"/>
        <w:gridCol w:w="5964"/>
        <w:gridCol w:w="1192"/>
        <w:gridCol w:w="1789"/>
        <w:gridCol w:w="2238"/>
      </w:tblGrid>
      <w:tr>
        <w:trPr>
          <w:cantSplit w:val="true"/>
          <w:tblHeader w:val="true"/>
        </w:trPr>
        <w:tc>
          <w:tcPr>
            <w:tcW w:type="dxa" w:w="74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</w:t>
            </w:r>
          </w:p>
        </w:tc>
        <w:tc>
          <w:tcPr>
            <w:tcW w:type="dxa" w:w="298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ปัจจัยที่ต้องประเมิน</w:t>
            </w:r>
          </w:p>
        </w:tc>
        <w:tc>
          <w:tcPr>
            <w:tcW w:type="dxa" w:w="596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ประเด็นที่ต้องตอบ</w:t>
            </w:r>
          </w:p>
        </w:tc>
        <w:tc>
          <w:tcPr>
            <w:tcW w:type="dxa" w:w="11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คะแนน</w:t>
              <w:br/>
              <w:t>1–5</w:t>
            </w:r>
          </w:p>
        </w:tc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หลักฐานที่ใช้ประกอบ</w:t>
            </w:r>
          </w:p>
        </w:tc>
        <w:tc>
          <w:tcPr>
            <w:tcW w:type="dxa" w:w="223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สิ่งที่ต้องทำต่อ</w:t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1</w:t>
            </w:r>
          </w:p>
        </w:tc>
        <w:tc>
          <w:tcPr>
            <w:tcW w:type="dxa" w:w="29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ความจูงใจทางเศรษฐกิจ</w:t>
            </w:r>
          </w:p>
        </w:tc>
        <w:tc>
          <w:tcPr>
            <w:tcW w:type="dxa" w:w="596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วัตถุดิบนี้มีมูลค่าสูงพอที่จะคุ้มค่าโกงหรือไม่ · ส่วนต่างราคาระหว่างของแท้กับของทดแทนกว้างแค่ไหน · ราคาผันผวนแรงในช่วงที่ผ่านมาหรือไม่</w:t>
            </w:r>
          </w:p>
        </w:tc>
        <w:tc>
          <w:tcPr>
            <w:tcW w:type="dxa" w:w="1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2</w:t>
            </w:r>
          </w:p>
        </w:tc>
        <w:tc>
          <w:tcPr>
            <w:tcW w:type="dxa" w:w="29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ประวัติการฉ้อฉลที่ผ่านมา</w:t>
            </w:r>
          </w:p>
        </w:tc>
        <w:tc>
          <w:tcPr>
            <w:tcW w:type="dxa" w:w="596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วัตถุดิบประเภทนี้เคยมีรายงานการปลอมปนในระดับสากลหรือในประเทศหรือไม่ · เราเคยพบความผิดปกติเองหรือไม่</w:t>
            </w:r>
          </w:p>
        </w:tc>
        <w:tc>
          <w:tcPr>
            <w:tcW w:type="dxa" w:w="1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3</w:t>
            </w:r>
          </w:p>
        </w:tc>
        <w:tc>
          <w:tcPr>
            <w:tcW w:type="dxa" w:w="29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ความยากในการตรวจพบ</w:t>
            </w:r>
          </w:p>
        </w:tc>
        <w:tc>
          <w:tcPr>
            <w:tcW w:type="dxa" w:w="596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ถ้ามีการปลอมปนจริง วิธีตรวจที่เราใช้อยู่จะจับได้หรือไม่ · ต้องส่งแล็บภายนอกหรือไม่ · มีวิธีตรวจสารที่ไม่รู้ล่วงหน้าหรือไม่</w:t>
            </w:r>
          </w:p>
        </w:tc>
        <w:tc>
          <w:tcPr>
            <w:tcW w:type="dxa" w:w="1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4</w:t>
            </w:r>
          </w:p>
        </w:tc>
        <w:tc>
          <w:tcPr>
            <w:tcW w:type="dxa" w:w="29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การเข้าถึงในห่วงโซ่</w:t>
            </w:r>
          </w:p>
        </w:tc>
        <w:tc>
          <w:tcPr>
            <w:tcW w:type="dxa" w:w="596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ของเปลี่ยนมือกี่ทอดกว่าจะถึงเรา · มีจุดใดที่ของอยู่นอกการควบคุมโดยไม่มีซีลกันเปิด · บรรจุภัณฑ์ขาเข้ามีร่องรอยให้สังเกตหรือไม่</w:t>
            </w:r>
          </w:p>
        </w:tc>
        <w:tc>
          <w:tcPr>
            <w:tcW w:type="dxa" w:w="1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5</w:t>
            </w:r>
          </w:p>
        </w:tc>
        <w:tc>
          <w:tcPr>
            <w:tcW w:type="dxa" w:w="29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ความสัมพันธ์กับผู้ขาย</w:t>
            </w:r>
          </w:p>
        </w:tc>
        <w:tc>
          <w:tcPr>
            <w:tcW w:type="dxa" w:w="596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ค้าขายกันมานานแค่ไหน · จ่ายเงินตรงเวลาและเป็นธรรมหรือไม่ · เคยไปตรวจ ณ สถานที่จริงหรือไม่ · เป็นผู้ผลิตเองหรือเป็นคนกลาง</w:t>
            </w:r>
          </w:p>
        </w:tc>
        <w:tc>
          <w:tcPr>
            <w:tcW w:type="dxa" w:w="1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6</w:t>
            </w:r>
          </w:p>
        </w:tc>
        <w:tc>
          <w:tcPr>
            <w:tcW w:type="dxa" w:w="29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ความซับซ้อนของโครงข่ายซัพพลาย</w:t>
            </w:r>
          </w:p>
        </w:tc>
        <w:tc>
          <w:tcPr>
            <w:tcW w:type="dxa" w:w="596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สอบย้อนกลับได้ถึงต้นทางจริงหรือไม่ · มีผู้ขายสำรองที่ผ่านการตรวจสอบหรือไม่ · ต้นทางอยู่ในภูมิภาคที่มีความเสี่ยงด้านการบังคับใช้กฎหมายหรือไม่</w:t>
            </w:r>
          </w:p>
        </w:tc>
        <w:tc>
          <w:tcPr>
            <w:tcW w:type="dxa" w:w="1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0"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727"/>
        <w:gridCol w:w="3727"/>
        <w:gridCol w:w="3727"/>
        <w:gridCol w:w="3729"/>
      </w:tblGrid>
      <w:tr>
        <w:trPr>
          <w:cantSplit w:val="true"/>
          <w:tblHeader w:val="true"/>
        </w:trPr>
        <w:tc>
          <w:tcPr>
            <w:tcW w:type="dxa" w:w="372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ชื่อวัตถุดิบที่ประเมิน</w:t>
            </w:r>
          </w:p>
        </w:tc>
        <w:tc>
          <w:tcPr>
            <w:tcW w:type="dxa" w:w="372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ผู้ขาย</w:t>
            </w:r>
          </w:p>
        </w:tc>
        <w:tc>
          <w:tcPr>
            <w:tcW w:type="dxa" w:w="372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คะแนนรวม (เต็ม 30)</w:t>
            </w:r>
          </w:p>
        </w:tc>
        <w:tc>
          <w:tcPr>
            <w:tcW w:type="dxa" w:w="372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ผู้ประเมิน / วันที่</w:t>
            </w:r>
          </w:p>
        </w:tc>
      </w:tr>
      <w:tr>
        <w:trPr>
          <w:cantSplit w:val="true"/>
        </w:trPr>
        <w:tc>
          <w:tcPr>
            <w:tcW w:type="dxa" w:w="37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37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37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372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80" w:after="8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สองปัจจัยที่ชี้ขาดที่สุดคือข้อ 1 ความจูงใจทางเศรษฐกิจ กับข้อ 3 ความยากในการตรวจพบ — เพราะการฉ้อฉลที่ได้ผลสำหรับผู้กระทำคือครั้งที่คุ้มค่าและไม่ถูกจับได้ ถ้าสองข้อนี้ได้คะแนนสูงพร้อมกัน ให้ยกระดับเป็นความเสี่ยงสูงทันทีแม้ข้ออื่นจะต่ำ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10735"/>
        <w:gridCol w:w="4175"/>
      </w:tblGrid>
      <w:tr>
        <w:trPr>
          <w:cantSplit w:val="true"/>
        </w:trPr>
        <w:tc>
          <w:tcPr>
            <w:tcW w:type="dxa" w:w="10735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ตารางให้คะแนนและจัดลำดับความเสี่ยง</w:t>
            </w:r>
          </w:p>
        </w:tc>
        <w:tc>
          <w:tcPr>
            <w:tcW w:type="dxa" w:w="4175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FF-06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534"/>
        <w:gridCol w:w="2385"/>
        <w:gridCol w:w="2534"/>
        <w:gridCol w:w="2385"/>
        <w:gridCol w:w="2534"/>
        <w:gridCol w:w="2538"/>
      </w:tblGrid>
      <w:tr>
        <w:trPr>
          <w:cantSplit w:val="true"/>
        </w:trPr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253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รวมคะแนนช่องโหว่ของทุกวัตถุดิบไว้ที่เดียว เพื่อจัดลำดับว่าจะลงมือกับตัวไหนก่อน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ISO 22002-100:2025 ข้อ 16.3 ก) การเลือกวิธีประเมินนัยสำคัญของช่องโหว่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693"/>
        <w:gridCol w:w="2427"/>
        <w:gridCol w:w="2080"/>
        <w:gridCol w:w="1040"/>
        <w:gridCol w:w="1040"/>
        <w:gridCol w:w="1040"/>
        <w:gridCol w:w="1040"/>
        <w:gridCol w:w="1040"/>
        <w:gridCol w:w="1040"/>
        <w:gridCol w:w="1386"/>
        <w:gridCol w:w="2084"/>
      </w:tblGrid>
      <w:tr>
        <w:trPr>
          <w:cantSplit w:val="true"/>
          <w:tblHeader w:val="true"/>
        </w:trPr>
        <w:tc>
          <w:tcPr>
            <w:tcW w:type="dxa" w:w="6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ลำดับ</w:t>
            </w:r>
          </w:p>
        </w:tc>
        <w:tc>
          <w:tcPr>
            <w:tcW w:type="dxa" w:w="242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วัตถุดิบ / วัสดุ</w:t>
            </w:r>
          </w:p>
        </w:tc>
        <w:tc>
          <w:tcPr>
            <w:tcW w:type="dxa" w:w="208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ผู้ขาย</w:t>
            </w:r>
          </w:p>
        </w:tc>
        <w:tc>
          <w:tcPr>
            <w:tcW w:type="dxa" w:w="104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1</w:t>
              <w:br/>
              <w:t>จูงใจ</w:t>
            </w:r>
          </w:p>
        </w:tc>
        <w:tc>
          <w:tcPr>
            <w:tcW w:type="dxa" w:w="104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2</w:t>
              <w:br/>
              <w:t>ประวัติ</w:t>
            </w:r>
          </w:p>
        </w:tc>
        <w:tc>
          <w:tcPr>
            <w:tcW w:type="dxa" w:w="104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3</w:t>
              <w:br/>
              <w:t>ตรวจยาก</w:t>
            </w:r>
          </w:p>
        </w:tc>
        <w:tc>
          <w:tcPr>
            <w:tcW w:type="dxa" w:w="104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4</w:t>
              <w:br/>
              <w:t>เข้าถึง</w:t>
            </w:r>
          </w:p>
        </w:tc>
        <w:tc>
          <w:tcPr>
            <w:tcW w:type="dxa" w:w="104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5</w:t>
              <w:br/>
              <w:t>ผู้ขาย</w:t>
            </w:r>
          </w:p>
        </w:tc>
        <w:tc>
          <w:tcPr>
            <w:tcW w:type="dxa" w:w="104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6</w:t>
              <w:br/>
              <w:t>ซับซ้อน</w:t>
            </w:r>
          </w:p>
        </w:tc>
        <w:tc>
          <w:tcPr>
            <w:tcW w:type="dxa" w:w="138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คะแนน</w:t>
              <w:br/>
              <w:t>รวม</w:t>
            </w:r>
          </w:p>
        </w:tc>
        <w:tc>
          <w:tcPr>
            <w:tcW w:type="dxa" w:w="208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ระดับความเสี่ยง</w:t>
            </w:r>
          </w:p>
        </w:tc>
      </w:tr>
      <w:tr>
        <w:trPr>
          <w:cantSplit w:val="true"/>
        </w:trPr>
        <w:tc>
          <w:tcPr>
            <w:tcW w:type="dxa" w:w="69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  <w:t>1</w:t>
            </w:r>
          </w:p>
        </w:tc>
        <w:tc>
          <w:tcPr>
            <w:tcW w:type="dxa" w:w="24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3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69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  <w:t>2</w:t>
            </w:r>
          </w:p>
        </w:tc>
        <w:tc>
          <w:tcPr>
            <w:tcW w:type="dxa" w:w="24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3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69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  <w:t>3</w:t>
            </w:r>
          </w:p>
        </w:tc>
        <w:tc>
          <w:tcPr>
            <w:tcW w:type="dxa" w:w="24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3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69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  <w:t>4</w:t>
            </w:r>
          </w:p>
        </w:tc>
        <w:tc>
          <w:tcPr>
            <w:tcW w:type="dxa" w:w="24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3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69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  <w:t>5</w:t>
            </w:r>
          </w:p>
        </w:tc>
        <w:tc>
          <w:tcPr>
            <w:tcW w:type="dxa" w:w="24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3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69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  <w:t>6</w:t>
            </w:r>
          </w:p>
        </w:tc>
        <w:tc>
          <w:tcPr>
            <w:tcW w:type="dxa" w:w="24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3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69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  <w:t>7</w:t>
            </w:r>
          </w:p>
        </w:tc>
        <w:tc>
          <w:tcPr>
            <w:tcW w:type="dxa" w:w="24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3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69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  <w:t>8</w:t>
            </w:r>
          </w:p>
        </w:tc>
        <w:tc>
          <w:tcPr>
            <w:tcW w:type="dxa" w:w="24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3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69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  <w:t>9</w:t>
            </w:r>
          </w:p>
        </w:tc>
        <w:tc>
          <w:tcPr>
            <w:tcW w:type="dxa" w:w="24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3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69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  <w:t>10</w:t>
            </w:r>
          </w:p>
        </w:tc>
        <w:tc>
          <w:tcPr>
            <w:tcW w:type="dxa" w:w="24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3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69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  <w:t>11</w:t>
            </w:r>
          </w:p>
        </w:tc>
        <w:tc>
          <w:tcPr>
            <w:tcW w:type="dxa" w:w="24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3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69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  <w:t>12</w:t>
            </w:r>
          </w:p>
        </w:tc>
        <w:tc>
          <w:tcPr>
            <w:tcW w:type="dxa" w:w="24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04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13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  <w:tc>
          <w:tcPr>
            <w:tcW w:type="dxa" w:w="20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0"/>
              </w:rPr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เกณฑ์แปลคะแนนรวม (เต็ม 30)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789"/>
        <w:gridCol w:w="2087"/>
        <w:gridCol w:w="1789"/>
        <w:gridCol w:w="9245"/>
      </w:tblGrid>
      <w:tr>
        <w:trPr>
          <w:cantSplit w:val="true"/>
          <w:tblHeader w:val="true"/>
        </w:trPr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คะแนนรวม</w:t>
            </w:r>
          </w:p>
        </w:tc>
        <w:tc>
          <w:tcPr>
            <w:tcW w:type="dxa" w:w="208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ระดับ</w:t>
            </w:r>
          </w:p>
        </w:tc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สี</w:t>
            </w:r>
          </w:p>
        </w:tc>
        <w:tc>
          <w:tcPr>
            <w:tcW w:type="dxa" w:w="924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แนวทางที่ควรทำ</w:t>
            </w:r>
          </w:p>
        </w:tc>
      </w:tr>
      <w:tr>
        <w:trPr>
          <w:cantSplit w:val="true"/>
        </w:trPr>
        <w:tc>
          <w:tcPr>
            <w:tcW w:type="dxa" w:w="1789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25–30</w:t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สูงมาก</w:t>
            </w:r>
          </w:p>
        </w:tc>
        <w:tc>
          <w:tcPr>
            <w:tcW w:type="dxa" w:w="1789"/>
            <w:shd w:val="clear" w:color="auto" w:fill="F4CCCC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92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ต้องมีมาตรการเข้มทันที เช่น ตรวจวิเคราะห์ทุกล็อต ตรวจผู้ขาย ณ สถานที่จริง และหาผู้ขายสำรอง</w:t>
            </w:r>
          </w:p>
        </w:tc>
      </w:tr>
      <w:tr>
        <w:trPr>
          <w:cantSplit w:val="true"/>
        </w:trPr>
        <w:tc>
          <w:tcPr>
            <w:tcW w:type="dxa" w:w="1789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19–24</w:t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สูง</w:t>
            </w:r>
          </w:p>
        </w:tc>
        <w:tc>
          <w:tcPr>
            <w:tcW w:type="dxa" w:w="1789"/>
            <w:shd w:val="clear" w:color="auto" w:fill="FCE5C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92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ต้องมีมาตรการเพิ่มจากปกติ เช่น สุ่มตรวจวิเคราะห์ตามความถี่ที่กำหนด และขอเอกสารรับรองเพิ่ม</w:t>
            </w:r>
          </w:p>
        </w:tc>
      </w:tr>
      <w:tr>
        <w:trPr>
          <w:cantSplit w:val="true"/>
        </w:trPr>
        <w:tc>
          <w:tcPr>
            <w:tcW w:type="dxa" w:w="1789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13–18</w:t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ปานกลาง</w:t>
            </w:r>
          </w:p>
        </w:tc>
        <w:tc>
          <w:tcPr>
            <w:tcW w:type="dxa" w:w="1789"/>
            <w:shd w:val="clear" w:color="auto" w:fill="FFF2CC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92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ใช้มาตรการปกติ แต่ต้องทบทวนเมื่อมีข่าวกรองใหม่</w:t>
            </w:r>
          </w:p>
        </w:tc>
      </w:tr>
      <w:tr>
        <w:trPr>
          <w:cantSplit w:val="true"/>
        </w:trPr>
        <w:tc>
          <w:tcPr>
            <w:tcW w:type="dxa" w:w="1789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6–12</w:t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ต่ำ</w:t>
            </w:r>
          </w:p>
        </w:tc>
        <w:tc>
          <w:tcPr>
            <w:tcW w:type="dxa" w:w="1789"/>
            <w:shd w:val="clear" w:color="auto" w:fill="D9EAD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92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ใช้การควบคุมผู้ขายตามปกติ และทบทวนตามรอบประจำปี</w:t>
            </w:r>
          </w:p>
        </w:tc>
      </w:tr>
    </w:tbl>
    <w:p>
      <w:pPr>
        <w:spacing w:before="80" w:after="8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เกณฑ์ข้างต้นเป็นตัวอย่างที่ปรับได้ มาตรฐานไม่ได้กำหนดวิธีให้คะแนนตายตัว แต่กำหนดให้องค์กรเลือกวิธีเองและอธิบายได้ว่าทำไมถึงเลือกวิธีนี้ สิ่งที่ผู้ตรวจดูคือความสม่ำเสมอของการใช้เกณฑ์ ไม่ใช่ตัวเลขสวย ๆ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10735"/>
        <w:gridCol w:w="4175"/>
      </w:tblGrid>
      <w:tr>
        <w:trPr>
          <w:cantSplit w:val="true"/>
        </w:trPr>
        <w:tc>
          <w:tcPr>
            <w:tcW w:type="dxa" w:w="10735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แผนป้องกัน Food Fraud และแผนทดสอบความแท้</w:t>
            </w:r>
          </w:p>
        </w:tc>
        <w:tc>
          <w:tcPr>
            <w:tcW w:type="dxa" w:w="4175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FF-07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534"/>
        <w:gridCol w:w="2385"/>
        <w:gridCol w:w="2534"/>
        <w:gridCol w:w="2385"/>
        <w:gridCol w:w="2534"/>
        <w:gridCol w:w="2538"/>
      </w:tblGrid>
      <w:tr>
        <w:trPr>
          <w:cantSplit w:val="true"/>
        </w:trPr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253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ตัวแผนที่ผู้ตรวจขอดู — มาตรการแต่ละข้อ ใครทำ ทวนสอบอย่างไร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ISO 22002-100:2025 ข้อ 16.3 ค) และ ง) · FSSC 22000 v7 ข้อ 2.5.4 ข)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1. ทะเบียนมาตรการลดความเสี่ยง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45"/>
        <w:gridCol w:w="2236"/>
        <w:gridCol w:w="3280"/>
        <w:gridCol w:w="1789"/>
        <w:gridCol w:w="2087"/>
        <w:gridCol w:w="1789"/>
        <w:gridCol w:w="1491"/>
        <w:gridCol w:w="1493"/>
      </w:tblGrid>
      <w:tr>
        <w:trPr>
          <w:cantSplit w:val="true"/>
          <w:tblHeader w:val="true"/>
        </w:trPr>
        <w:tc>
          <w:tcPr>
            <w:tcW w:type="dxa" w:w="74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ลำดับ</w:t>
              <w:br/>
              <w:t>จาก FF-06</w:t>
            </w:r>
          </w:p>
        </w:tc>
        <w:tc>
          <w:tcPr>
            <w:tcW w:type="dxa" w:w="223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กลุ่มมาตรการ</w:t>
            </w:r>
          </w:p>
        </w:tc>
        <w:tc>
          <w:tcPr>
            <w:tcW w:type="dxa" w:w="328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มาตรการที่ใช้</w:t>
            </w:r>
          </w:p>
        </w:tc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</w:t>
            </w:r>
          </w:p>
        </w:tc>
        <w:tc>
          <w:tcPr>
            <w:tcW w:type="dxa" w:w="208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วิธีเฝ้าระวัง</w:t>
              <w:br/>
              <w:t>และความถี่</w:t>
            </w:r>
          </w:p>
        </w:tc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วิธีทวนสอบ</w:t>
            </w:r>
          </w:p>
        </w:tc>
        <w:tc>
          <w:tcPr>
            <w:tcW w:type="dxa" w:w="149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บันทึกที่ใช้</w:t>
              <w:br/>
              <w:t>เป็นหลักฐาน</w:t>
            </w:r>
          </w:p>
        </w:tc>
        <w:tc>
          <w:tcPr>
            <w:tcW w:type="dxa" w:w="14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สถานะ /</w:t>
              <w:br/>
              <w:t>วันแล้วเสร็จ</w:t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โปรแกรมตรวจวิเคราะห์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โปรแกรมตรวจวิเคราะห์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การเข้าถึงของในห่วงโซ่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การเข้าถึงของในห่วงโซ่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ความสัมพันธ์กับผู้ขาย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ความสัมพันธ์กับผู้ขาย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การประเมินผู้ขาย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การประเมินผู้ขาย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ความซับซ้อนของโครงข่าย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23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ความซับซ้อนของโครงข่าย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80" w:after="16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แนวมาตรการที่มาตรฐานยกเป็นตัวอย่าง — ใช้วิธีวิเคราะห์ที่ตรวจสารปลอมปนที่รู้จักได้ และกำหนดความถี่ให้เหมาะสม · ใช้วิธีที่ตรวจจับสารที่ไม่รู้ล่วงหน้าได้ · ทบทวนผลวิเคราะห์เพื่อดูแนวโน้ม · พิจารณาย่นห่วงโซ่ให้สั้นลง · ใช้บรรจุภัณฑ์ที่มีร่องรอยการเปิด · เลือกผู้ขายที่ไว้ใจได้และรักษาความสัมพันธ์ระยะยาว รวมถึงการจ่ายเงินที่เป็นธรรม · ตรวจประเมินผู้ขาย ณ สถานที่จริง · ให้ผู้ขายตอบแบบสอบถามด้าน Food Fraud เป็นระยะ · เฝ้าดูปัญหาคุณภาพเล็กน้อยที่เกิดบ่อย ซึ่งเป็นสัญญาณว่าผู้ขายคุมกระบวนการไม่ดี · พิจารณาปัจจัยด้านภูมิรัฐศาสตร์และประวัติการฉ้อฉลของประเทศต้นทาง · ใช้การสอบย้อนกลับและการทำ mass balance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2. แผนทดสอบความแท้ประจำปี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385"/>
        <w:gridCol w:w="2385"/>
        <w:gridCol w:w="2683"/>
        <w:gridCol w:w="1789"/>
        <w:gridCol w:w="1789"/>
        <w:gridCol w:w="1789"/>
        <w:gridCol w:w="2090"/>
      </w:tblGrid>
      <w:tr>
        <w:trPr>
          <w:cantSplit w:val="true"/>
          <w:tblHeader w:val="true"/>
        </w:trPr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วัตถุดิบ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สิ่งที่ต้องการพิสูจน์</w:t>
            </w:r>
          </w:p>
        </w:tc>
        <w:tc>
          <w:tcPr>
            <w:tcW w:type="dxa" w:w="268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วิธีทดสอบ</w:t>
            </w:r>
          </w:p>
        </w:tc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ผู้ทดสอบ</w:t>
              <w:br/>
              <w:t>(ภายใน/แล็บนอก)</w:t>
            </w:r>
          </w:p>
        </w:tc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ความถี่</w:t>
            </w:r>
          </w:p>
        </w:tc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เกณฑ์ยอมรับ</w:t>
            </w:r>
          </w:p>
        </w:tc>
        <w:tc>
          <w:tcPr>
            <w:tcW w:type="dxa" w:w="209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ผลล่าสุด / วันที่</w:t>
            </w:r>
          </w:p>
        </w:tc>
      </w:tr>
      <w:tr>
        <w:trPr>
          <w:cantSplit w:val="true"/>
        </w:trPr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16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3. การทำ mass balance และการสอบย้อนกลับ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5069"/>
        <w:gridCol w:w="9841"/>
      </w:tblGrid>
      <w:tr>
        <w:trPr>
          <w:cantSplit w:val="true"/>
        </w:trPr>
        <w:tc>
          <w:tcPr>
            <w:tcW w:type="dxa" w:w="506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วัตถุดิบ / ผลิตภัณฑ์ที่ทดสอบ</w:t>
            </w:r>
          </w:p>
        </w:tc>
        <w:tc>
          <w:tcPr>
            <w:tcW w:type="dxa" w:w="98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06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วันที่ทดสอบ และช่วงเวลาที่ตรวจสอบ</w:t>
            </w:r>
          </w:p>
        </w:tc>
        <w:tc>
          <w:tcPr>
            <w:tcW w:type="dxa" w:w="98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06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ปริมาณเข้า เทียบกับ ปริมาณออก และส่วนต่างที่ยอมรับได้</w:t>
            </w:r>
          </w:p>
        </w:tc>
        <w:tc>
          <w:tcPr>
            <w:tcW w:type="dxa" w:w="98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06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ผลการทดสอบ ผ่าน / ไม่ผ่าน</w:t>
            </w:r>
          </w:p>
        </w:tc>
        <w:tc>
          <w:tcPr>
            <w:tcW w:type="dxa" w:w="98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06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สิ่งที่พบและการดำเนินการ</w:t>
            </w:r>
          </w:p>
        </w:tc>
        <w:tc>
          <w:tcPr>
            <w:tcW w:type="dxa" w:w="98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10735"/>
        <w:gridCol w:w="4175"/>
      </w:tblGrid>
      <w:tr>
        <w:trPr>
          <w:cantSplit w:val="true"/>
        </w:trPr>
        <w:tc>
          <w:tcPr>
            <w:tcW w:type="dxa" w:w="10735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บันทึกการทบทวนแผนป้องกัน Food Fraud</w:t>
            </w:r>
          </w:p>
        </w:tc>
        <w:tc>
          <w:tcPr>
            <w:tcW w:type="dxa" w:w="4175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FF-08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534"/>
        <w:gridCol w:w="2385"/>
        <w:gridCol w:w="2534"/>
        <w:gridCol w:w="2385"/>
        <w:gridCol w:w="2534"/>
        <w:gridCol w:w="2538"/>
      </w:tblGrid>
      <w:tr>
        <w:trPr>
          <w:cantSplit w:val="true"/>
        </w:trPr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253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ทบทวนแผนตามรอบและเมื่อมีเหตุกระตุ้น พร้อมบันทึกสิ่งที่ปรับปรุง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ISO 22002-100:2025 ข้อ 16.3 ง) การทบทวนเป็นระยะ · FSSC 22000 v7 ข้อ 2.5.4 ข) แผนต้องเป็นปัจจุบัน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1. เหตุที่กระตุ้นให้ทบทวน — ทำเครื่องหมายข้อที่เกิดขึ้น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192"/>
        <w:gridCol w:w="9244"/>
        <w:gridCol w:w="4474"/>
      </w:tblGrid>
      <w:tr>
        <w:trPr>
          <w:cantSplit w:val="true"/>
          <w:tblHeader w:val="true"/>
        </w:trPr>
        <w:tc>
          <w:tcPr>
            <w:tcW w:type="dxa" w:w="11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เกิดขึ้น</w:t>
            </w:r>
          </w:p>
        </w:tc>
        <w:tc>
          <w:tcPr>
            <w:tcW w:type="dxa" w:w="924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เหตุที่กระตุ้นให้ทบทวน</w:t>
            </w:r>
          </w:p>
        </w:tc>
        <w:tc>
          <w:tcPr>
            <w:tcW w:type="dxa" w:w="447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รายละเอียด</w:t>
            </w:r>
          </w:p>
        </w:tc>
      </w:tr>
      <w:tr>
        <w:trPr>
          <w:cantSplit w:val="true"/>
        </w:trPr>
        <w:tc>
          <w:tcPr>
            <w:tcW w:type="dxa" w:w="119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924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ครบรอบทบทวนตามกำหนด (อย่างน้อยปีละครั้ง)</w:t>
            </w:r>
          </w:p>
        </w:tc>
        <w:tc>
          <w:tcPr>
            <w:tcW w:type="dxa" w:w="44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19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924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มีข่าวการปลอมปนในสินค้าประเภทเดียวกัน ทั้งในและต่างประเทศ</w:t>
            </w:r>
          </w:p>
        </w:tc>
        <w:tc>
          <w:tcPr>
            <w:tcW w:type="dxa" w:w="44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19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924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ราคาวัตถุดิบเปลี่ยนแปลงอย่างมีนัยสำคัญ หรือของขาดตลาด</w:t>
            </w:r>
          </w:p>
        </w:tc>
        <w:tc>
          <w:tcPr>
            <w:tcW w:type="dxa" w:w="44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19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924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เปลี่ยนผู้ขาย เพิ่มผู้ขายรายใหม่ หรือเปลี่ยนคนกลาง</w:t>
            </w:r>
          </w:p>
        </w:tc>
        <w:tc>
          <w:tcPr>
            <w:tcW w:type="dxa" w:w="44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19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924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เปลี่ยนแหล่งกำเนิดหรือประเทศต้นทางของวัตถุดิบ</w:t>
            </w:r>
          </w:p>
        </w:tc>
        <w:tc>
          <w:tcPr>
            <w:tcW w:type="dxa" w:w="44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19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924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เพิ่มผลิตภัณฑ์ใหม่ หรือเพิ่มการกล่าวอ้างใหม่บนฉลาก</w:t>
            </w:r>
          </w:p>
        </w:tc>
        <w:tc>
          <w:tcPr>
            <w:tcW w:type="dxa" w:w="44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19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924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ผลตรวจวิเคราะห์พบความผิดปกติ หรือผลไม่ตรงกับใบรับรองของผู้ขาย</w:t>
            </w:r>
          </w:p>
        </w:tc>
        <w:tc>
          <w:tcPr>
            <w:tcW w:type="dxa" w:w="44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19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924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การทำ mass balance หรือการสอบย้อนกลับพบส่วนต่างที่อธิบายไม่ได้</w:t>
            </w:r>
          </w:p>
        </w:tc>
        <w:tc>
          <w:tcPr>
            <w:tcW w:type="dxa" w:w="44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19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924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พบปัญหาคุณภาพเล็กน้อยแต่เกิดซ้ำจากผู้ขายรายเดิม</w:t>
            </w:r>
          </w:p>
        </w:tc>
        <w:tc>
          <w:tcPr>
            <w:tcW w:type="dxa" w:w="44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19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924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มีข้อกำหนดใหม่จากกฎหมาย ลูกค้า หรือมาตรฐานที่ใช้</w:t>
            </w:r>
          </w:p>
        </w:tc>
        <w:tc>
          <w:tcPr>
            <w:tcW w:type="dxa" w:w="44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19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924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ผลจากการตรวจติดตามภายในหรือการตรวจจากภายนอก</w:t>
            </w:r>
          </w:p>
        </w:tc>
        <w:tc>
          <w:tcPr>
            <w:tcW w:type="dxa" w:w="44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19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924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เหตุการณ์ทางภูมิรัฐศาสตร์ที่กระทบเส้นทางจัดหา</w:t>
            </w:r>
          </w:p>
        </w:tc>
        <w:tc>
          <w:tcPr>
            <w:tcW w:type="dxa" w:w="44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16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2. ผลการทบทวนและการปรับปรุง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45"/>
        <w:gridCol w:w="4174"/>
        <w:gridCol w:w="3727"/>
        <w:gridCol w:w="2982"/>
        <w:gridCol w:w="3282"/>
      </w:tblGrid>
      <w:tr>
        <w:trPr>
          <w:cantSplit w:val="true"/>
          <w:tblHeader w:val="true"/>
        </w:trPr>
        <w:tc>
          <w:tcPr>
            <w:tcW w:type="dxa" w:w="74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ลำดับ</w:t>
            </w:r>
          </w:p>
        </w:tc>
        <w:tc>
          <w:tcPr>
            <w:tcW w:type="dxa" w:w="417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สิ่งที่พบ</w:t>
            </w:r>
          </w:p>
        </w:tc>
        <w:tc>
          <w:tcPr>
            <w:tcW w:type="dxa" w:w="372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มาตรการที่ต้องปรับปรุงหรือเพิ่ม</w:t>
            </w:r>
          </w:p>
        </w:tc>
        <w:tc>
          <w:tcPr>
            <w:tcW w:type="dxa" w:w="298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</w:t>
            </w:r>
          </w:p>
        </w:tc>
        <w:tc>
          <w:tcPr>
            <w:tcW w:type="dxa" w:w="328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กำหนดแล้วเสร็จ / ผลติดตาม</w:t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1</w:t>
            </w:r>
          </w:p>
        </w:tc>
        <w:tc>
          <w:tcPr>
            <w:tcW w:type="dxa" w:w="41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37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9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32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2</w:t>
            </w:r>
          </w:p>
        </w:tc>
        <w:tc>
          <w:tcPr>
            <w:tcW w:type="dxa" w:w="41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37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9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32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3</w:t>
            </w:r>
          </w:p>
        </w:tc>
        <w:tc>
          <w:tcPr>
            <w:tcW w:type="dxa" w:w="41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37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9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32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4</w:t>
            </w:r>
          </w:p>
        </w:tc>
        <w:tc>
          <w:tcPr>
            <w:tcW w:type="dxa" w:w="41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37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9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32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4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5</w:t>
            </w:r>
          </w:p>
        </w:tc>
        <w:tc>
          <w:tcPr>
            <w:tcW w:type="dxa" w:w="417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372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9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328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0"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4970"/>
        <w:gridCol w:w="4970"/>
        <w:gridCol w:w="4970"/>
      </w:tblGrid>
      <w:tr>
        <w:trPr>
          <w:cantSplit w:val="true"/>
          <w:cantSplit w:val="true"/>
        </w:trPr>
        <w:tc>
          <w:tcPr>
            <w:tcW w:type="dxa" w:w="4970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ทบทวนโดย (หัวหน้าทีม VACCP)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4970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ตรวจสอบโดย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4970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อนุมัติโดย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</w:tr>
    </w:tbl>
    <w:sectPr w:rsidR="00FC693F" w:rsidRPr="0006063C" w:rsidSect="00034616">
      <w:headerReference w:type="default" r:id="rId11"/>
      <w:footerReference w:type="default" r:id="rId12"/>
      <w:pgSz w:w="16838" w:h="11906" w:orient="landscape"/>
      <w:pgMar w:top="850" w:right="964" w:bottom="907" w:left="96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ฉบับร่างเพื่อการทบทวน — ปรับให้ตรงกับโรงงานของคุณก่อนใช้งานจริง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ฉบับร่างเพื่อการทบทวน — ปรับให้ตรงกับโรงงานของคุณก่อนใช้งานจริง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ตัวอย่างแบบฟอร์มจาก SP Solution Center · spsolutioncenter.com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ตัวอย่างแบบฟอร์มจาก SP Solution Center · spsolutioncenter.com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H Sarabun New" w:hAnsi="TH Sarabun New" w:cs="TH Sarabun New" w:eastAsia="TH Sarabun New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