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ชุดแบบฟอร์ม</w:t>
      </w:r>
    </w:p>
    <w:p>
      <w:pPr>
        <w:spacing w:before="0" w:after="40"/>
      </w:pPr>
      <w:r>
        <w:rPr>
          <w:rFonts w:ascii="TH Sarabun New" w:hAnsi="TH Sarabun New" w:cs="TH Sarabun New" w:eastAsia="TH Sarabun New"/>
          <w:b/>
          <w:i w:val="0"/>
          <w:color w:val="17365D"/>
          <w:sz w:val="52"/>
        </w:rPr>
        <w:t>Food Defence / Product Defence</w:t>
      </w:r>
    </w:p>
    <w:p>
      <w:pPr>
        <w:spacing w:before="0" w:after="2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34"/>
        </w:rPr>
        <w:t>แผนป้องกันการปนเปื้อนโดยเจตนา ตามแนวทาง PAS 96:2026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93"/>
        <w:gridCol w:w="6985"/>
      </w:tblGrid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แนวทางอ้างอิง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PAS 96:2026 Food defence — Protection and prevention from deliberate acts (มีผล 31 พ.ค. 2026 ยกเลิกฉบับ 2017)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ใช้ตอบข้อกำหนด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ISO 22002-100:2025 ข้อ 16.2 · FSSC 22000 Version 7 ข้อ 2.5.3 · BRCGS Food Safety Issue 9 หมวด 4.2 · BRCGS Packaging Materials Issue 7 ข้อ 4.4.1 · FDA 21 CFR Part 121 (§121.126–121.157)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กระบวนการ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TACCP — Threat Assessment Critical Control Point ตามวงจร Plan / Do / Check / Act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จำนวนแบบฟอร์ม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9 ฉบับ (FD-01 ถึง FD-09) เรียงตามลำดับการลงมือทำจริง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เหมาะกับ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โรงงานผลิตอาหารและโรงงานผลิตบรรจุภัณฑ์อาหาร ที่ถูกตรวจด้วย FSSC 22000 หรือ BRCGS หรือส่งออกไปสหรัฐอเมริกา</w:t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จัดทำโดย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SP Solution Center — ที่ปรึกษาและฝึกอบรมระบบความปลอดภัยอาหาร · spsolutioncenter.com</w:t>
            </w:r>
          </w:p>
        </w:tc>
      </w:tr>
    </w:tbl>
    <w:p>
      <w:pPr>
        <w:spacing w:before="0" w:after="200"/>
      </w:pPr>
    </w:p>
    <w:p>
      <w:pPr>
        <w:spacing w:before="16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สารบัญแบบฟอร์ม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297"/>
        <w:gridCol w:w="5188"/>
        <w:gridCol w:w="3493"/>
      </w:tblGrid>
      <w:tr>
        <w:trPr>
          <w:cantSplit w:val="true"/>
          <w:tblHeader w:val="true"/>
        </w:trPr>
        <w:tc>
          <w:tcPr>
            <w:tcW w:type="dxa" w:w="12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รหัส</w:t>
            </w:r>
          </w:p>
        </w:tc>
        <w:tc>
          <w:tcPr>
            <w:tcW w:type="dxa" w:w="518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ชื่อแบบฟอร์ม</w:t>
            </w:r>
          </w:p>
        </w:tc>
        <w:tc>
          <w:tcPr>
            <w:tcW w:type="dxa" w:w="34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ใช้ในขั้นตอน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FD-01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คำสั่งแต่งตั้งทีม TACCP / Food Defence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1 — ตั้งทีมข้ามสายงาน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FD-02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การกำหนดขอบข่ายแผน Food Defence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2 — ตัดสินว่าครอบคลุมแค่ไหน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FD-03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บันทึกการติดตามข้อมูลภัยคุกคาม (Horizon Scanning)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3 — รู้ก่อนว่าโลกเป็นอย่างไร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FD-04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แบบประเมินภัยคุกคาม 3 ระดับ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4 — องค์กร / ปฏิบัติการ / ผลิตภัณฑ์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FD-05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แบบระบุช่องโหว่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5 — ช่องที่ทำให้ภัยนั้นสำเร็จ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FD-06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ตารางประเมินความเสี่ยงและจัดลำดับ (5 × 5)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6 — ให้คะแนนและเรียงลำดับ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FD-07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แผน Food Defence — ทะเบียนมาตรการ เฝ้าระวัง และทวนสอบ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7 — ตัวแผนที่ผู้ตรวจขอดู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FD-08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แผนตอบสนองเหตุ และบันทึกการซ้อมสถานการณ์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ขั้นที่ 8 — เตรียมไว้ก่อนเกิดเหตุ</w:t>
            </w:r>
          </w:p>
        </w:tc>
      </w:tr>
      <w:tr>
        <w:trPr>
          <w:cantSplit w:val="true"/>
        </w:trPr>
        <w:tc>
          <w:tcPr>
            <w:tcW w:type="dxa" w:w="12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FD-09</w:t>
            </w:r>
          </w:p>
        </w:tc>
        <w:tc>
          <w:tcPr>
            <w:tcW w:type="dxa" w:w="51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บันทึกการทบทวนแผน Food Defence</w:t>
            </w:r>
          </w:p>
        </w:tc>
        <w:tc>
          <w:tcPr>
            <w:tcW w:type="dxa" w:w="3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ปิดวงจร — Check และ Act</w:t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9978"/>
      </w:tblGrid>
      <w:tr>
        <w:trPr>
          <w:cantSplit w:val="true"/>
        </w:trPr>
        <w:tc>
          <w:tcPr>
            <w:tcW w:type="dxa" w:w="9978"/>
            <w:shd w:val="clear" w:color="auto" w:fill="FFF6E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7A5A20"/>
                <w:sz w:val="22"/>
              </w:rPr>
              <w:t>ข้อกำหนดการใช้งาน — แบบฟอร์มชุดนี้เรียบเรียงขึ้นด้วยถ้อยคำของผู้จัดทำเอง เพื่ออธิบายวิธีนำแนวทางไปใช้ ไม่ใช่คำแปลหรือสำเนาของ PAS 96:2026 หรือมาตรฐานฉบับใด การนำไปใช้จริงต้องอ้างอิงมาตรฐานฉบับจริงเป็นหลัก และต้องปรับเนื้อหาให้ตรงกับโรงงานของคุณ พร้อมให้ผู้มีอำนาจอนุมัติก่อนประกาศใช้ · แจกฟรี ห้ามนำไปจำหน่ายต่อ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คำสั่งแต่งตั้งทีม TACCP / Food Defence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FD-01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แต่งตั้งทีมข้ามสายงานที่รับผิดชอบการประเมินภัยคุกคามและจัดทำแผน Food Defence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6.2 · ISO 22002-100:2025 ข้อ 16.2 ก) · FSSC 22000 v7 ข้อ 2.5.3 ก)</w:t>
      </w:r>
    </w:p>
    <w:p>
      <w:pPr>
        <w:spacing w:before="8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รายชื่อทีม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698"/>
        <w:gridCol w:w="1995"/>
        <w:gridCol w:w="1796"/>
        <w:gridCol w:w="2494"/>
        <w:gridCol w:w="1796"/>
        <w:gridCol w:w="1199"/>
      </w:tblGrid>
      <w:tr>
        <w:trPr>
          <w:cantSplit w:val="true"/>
          <w:tblHeader w:val="true"/>
        </w:trPr>
        <w:tc>
          <w:tcPr>
            <w:tcW w:type="dxa" w:w="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ชื่อ–สกุล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ตำแหน่ง / ฝ่าย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ความรู้ที่นำเข้าทีม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บทบาทในทีม</w:t>
            </w:r>
          </w:p>
        </w:tc>
        <w:tc>
          <w:tcPr>
            <w:tcW w:type="dxa" w:w="119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ลงนามรับทราบ</w:t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ความปลอดภัยและคุณภาพอาหาร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เทคโนโลยีอาหาร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วิศวกรรมกระบวนการ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การผลิตและปฏิบัติการ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ความปลอดภัย (กายภาพ / IT / OT / บุคลากร)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ทรัพยากรบุคคล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จัดซื้อและจัดหา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คลังสินค้าและขนส่ง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9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เทคโนโลยีสารสนเทศ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10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กฎหมาย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11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สื่อสารองค์กร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12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การตลาด / การค้า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13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ผู้บริหารระดับสูง</w:t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60" w:after="16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หมายเหตุ — สำหรับธุรกิจขนาดเล็ก ทีมอาจเป็นคนเดียวที่ครอบคลุมหลายด้าน โดยบันทึกไว้ให้ชัดว่าใครรับผิดชอบด้านใด แถวใดไม่มีผู้รับผิดชอบให้ระบุเหตุผลไว้ อย่าปล่อยว่าง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หัวหน้าทีมและอำนาจหน้าที่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93"/>
        <w:gridCol w:w="6985"/>
      </w:tblGrid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หัวหน้าทีม (TACCP Team Leader)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อำนาจในการสั่งกักหรือระงับการจำหน่ายสินค้า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ผู้มีอำนาจอนุมัติแผน Food Defence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รอบการประชุมทีมตามปกติ</w:t>
            </w:r>
          </w:p>
        </w:tc>
        <w:tc>
          <w:tcPr>
            <w:tcW w:type="dxa" w:w="69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3. การรักษาความลับ</w:t>
      </w:r>
    </w:p>
    <w:p>
      <w:pPr>
        <w:spacing w:before="0" w:after="12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4"/>
        </w:rPr>
        <w:t>เอกสารการประเมินภัยคุกคามและแผน Food Defence เป็นข้อมูลอ่อนไหว เพราะเปิดเผยจุดอ่อนขององค์กร จำกัดการเข้าถึงเฉพาะผู้ที่จำเป็นต้องรู้ · เก็บในที่ควบคุมการเข้าถึง · สมาชิกทีมและบุคคลภายนอกที่เกี่ยวข้องลงนามรักษาความลับตามที่เหมาะสม กรณีต้องแสดงต่อผู้ตรวจภายนอก ให้จัดทำฉบับสรุปที่ไม่ระบุรายละเอียดซึ่งเป็นประโยชน์ต่อผู้ก่อเหตุ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26"/>
        <w:gridCol w:w="3326"/>
        <w:gridCol w:w="3326"/>
      </w:tblGrid>
      <w:tr>
        <w:trPr>
          <w:cantSplit w:val="true"/>
          <w:cantSplit w:val="true"/>
        </w:trPr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จัดทำโดย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ทบทวนโดย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อนุมัติโดย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การกำหนดขอบข่ายแผน Food Defence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FD-02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ระบุให้ชัดว่าแผนนี้ครอบคลุมสถานที่ กระบวนการ และผลิตภัณฑ์ใดบ้าง เพื่อไม่ให้มีจุดที่หลุดจากการประเมิน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6.3.2 · FSSC 22000 v7 ข้อ 2.5.3 ข) ครอบคลุมกระบวนการและผลิตภัณฑ์ในขอบข่าย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92"/>
        <w:gridCol w:w="6786"/>
      </w:tblGrid>
      <w:tr>
        <w:trPr>
          <w:cantSplit w:val="true"/>
        </w:trPr>
        <w:tc>
          <w:tcPr>
            <w:tcW w:type="dxa" w:w="31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หัวข้อ</w:t>
            </w:r>
          </w:p>
        </w:tc>
        <w:tc>
          <w:tcPr>
            <w:tcW w:type="dxa" w:w="678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รายละเอียด (กรอกให้ครบ)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สถานที่ที่ครอบคลุม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ระบุที่อยู่ อาคาร และพื้นที่ทั้งหมด รวมคลังนอกสถานที่และพื้นที่เช่า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กระบวนการที่ครอบคลุม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ตั้งแต่รับวัตถุดิบ จัดเก็บ ผลิต บรรจุ จนถึงจัดส่ง — ระบุจุดเริ่มและจุดสิ้นสุด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ผลิตภัณฑ์ที่ครอบคลุม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ชื่อกลุ่มผลิตภัณฑ์ / รหัสสินค้า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กิจกรรมที่จ้างภายนอก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เช่น ขนส่ง คลังสินค้า ผู้รับจ้างผลิต ผู้รับจ้างทำความสะอาด — ระบุว่าครอบคลุมหรือไม่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ระบบ IT และ OT ที่ครอบคลุม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เช่น ระบบ ERP ระบบควบคุมการผลิต SCADA เครื่องจักรที่เชื่อมต่อเครือข่าย กล้องวงจรปิด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สิ่งที่ไม่อยู่ในขอบข่าย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ระบุให้ชัดพร้อมเหตุผล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ผังบริเวณและผังการไหลที่ใช้ประกอบ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ระบุเลขที่เอกสารและครั้งที่แก้ไข</w:t>
            </w:r>
          </w:p>
        </w:tc>
      </w:tr>
      <w:tr>
        <w:trPr>
          <w:cantSplit w:val="true"/>
        </w:trPr>
        <w:tc>
          <w:tcPr>
            <w:tcW w:type="dxa" w:w="3192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ความเชื่อมโยงกับเอกสารอื่น</w:t>
            </w:r>
          </w:p>
        </w:tc>
        <w:tc>
          <w:tcPr>
            <w:tcW w:type="dxa" w:w="67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แผน HACCP · แผน Food Fraud · แผนความต่อเนื่องทางธุรกิจ · แผนเรียกคืนสินค้า</w:t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ข้อผิดพลาดที่พบบ่อย — เขียนขอบข่ายว่า “ทั้งบริษัท” แต่ประเมินจริงเฉพาะพื้นที่ผลิต ทำให้คลังสินค้า ลานจอดรถขนส่ง และงานที่จ้างภายนอกหลุดจากการประเมิน ทั้งที่มักเป็นจุดที่เข้าถึงง่ายที่สุด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บันทึกการติดตามข้อมูลภัยคุกคาม (Horizon Scanning)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FD-03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บันทึกว่าทีมติดตามข้อมูลภัยคุกคามจากแหล่งใด พบอะไร และนำไปปรับแผนอย่างไร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6.3.3 · 6.6.2 · 10.4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แหล่งข้อมูลที่ติดตามเป็นประจำ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993"/>
        <w:gridCol w:w="2594"/>
        <w:gridCol w:w="2195"/>
        <w:gridCol w:w="2196"/>
      </w:tblGrid>
      <w:tr>
        <w:trPr>
          <w:cantSplit w:val="true"/>
          <w:tblHeader w:val="true"/>
        </w:trPr>
        <w:tc>
          <w:tcPr>
            <w:tcW w:type="dxa" w:w="2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ประเภทแหล่งข้อมูล</w:t>
            </w:r>
          </w:p>
        </w:tc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ชื่อแหล่ง / ช่องทาง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ผู้รับผิดชอบติดตาม</w:t>
            </w:r>
          </w:p>
        </w:tc>
        <w:tc>
          <w:tcPr>
            <w:tcW w:type="dxa" w:w="21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ความถี่</w:t>
            </w:r>
          </w:p>
        </w:tc>
      </w:tr>
      <w:tr>
        <w:trPr>
          <w:cantSplit w:val="true"/>
        </w:trPr>
        <w:tc>
          <w:tcPr>
            <w:tcW w:type="dxa" w:w="2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หน่วยงานภาครัฐด้านอาหาร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หน่วยงานด้านความมั่นคงไซเบอร์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สมาคมอุตสาหกรรม / กลุ่มลูกค้า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ข่าวเหตุการณ์ในสินค้าประเภทเดียวกัน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ข้อมูลจากคู่ค้าในโครงข่ายซัพพลาย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บันทึกข้อมูลที่พบและการดำเนินการ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997"/>
        <w:gridCol w:w="2394"/>
        <w:gridCol w:w="1396"/>
        <w:gridCol w:w="1995"/>
        <w:gridCol w:w="1995"/>
        <w:gridCol w:w="1201"/>
      </w:tblGrid>
      <w:tr>
        <w:trPr>
          <w:cantSplit w:val="true"/>
          <w:tblHeader w:val="true"/>
        </w:trPr>
        <w:tc>
          <w:tcPr>
            <w:tcW w:type="dxa" w:w="9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</w:t>
            </w:r>
          </w:p>
        </w:tc>
        <w:tc>
          <w:tcPr>
            <w:tcW w:type="dxa" w:w="23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ข้อมูล / เหตุการณ์ที่พบ</w:t>
            </w:r>
          </w:p>
        </w:tc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แหล่งที่มา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เกี่ยวข้องกับเราอย่างไร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การดำเนินการ</w:t>
            </w:r>
          </w:p>
        </w:tc>
        <w:tc>
          <w:tcPr>
            <w:tcW w:type="dxa" w:w="120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ผู้บันทึก</w:t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เรื่องที่ต้องดูตามข้อ 6.3.3 — ภัยรูปแบบใหม่ · ภัยเดิมที่ทวีความรุนแรง · การเปลี่ยนแปลงด้านขนส่งและกระจายสินค้า · การเปลี่ยนแปลงของโครงข่ายซัพพลายและเหตุการณ์ทางภูมิรัฐศาสตร์ · ผลกระทบต่อความปลอดภัยและชื่อเสียงของสินค้า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แบบประเมินภัยคุกคาม 3 ระดับ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ประเมินว่าองค์กร การปฏิบัติงาน และผลิตภัณฑ์ของเรา ดึงดูดผู้ก่อเหตุมากน้อยเพียงใด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6.3.4 และภาคผนวก D · ผู้ก่อเหตุตามข้อ 5.2–5.8</w:t>
      </w:r>
    </w:p>
    <w:p>
      <w:pPr>
        <w:spacing w:before="12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ก. ระดับองค์กร — เราเป็นเป้าหรือไม่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390"/>
        <w:gridCol w:w="1197"/>
        <w:gridCol w:w="1197"/>
        <w:gridCol w:w="2596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3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ประเด็นที่ต้องตอบ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ใช่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ไม่ใช่ /</w:t>
              <w:br/>
              <w:t>ไม่เกี่ยวข้อง</w:t>
            </w:r>
          </w:p>
        </w:tc>
        <w:tc>
          <w:tcPr>
            <w:tcW w:type="dxa" w:w="2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สิ่งที่ต้องทำต่อ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แบรนด์หรือชื่อบริษัทเป็นที่รู้จักในวงกว้าง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มีผู้ถือหุ้นหรือเจ้าของจากประเทศที่กำลังมีความขัดแย้งระหว่างประเทศ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มีลูกค้าหรือผู้ขายอยู่ในภูมิภาคที่มีความไม่มั่นคงทางการเมือง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มีสินค้า จุดยืน หรือแนวปฏิบัติที่บางกลุ่มมองว่าขัดแย้งหรือไม่เห็นด้วย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ผู้บริหารหรือเจ้าของเป็นบุคคลสาธารณะที่มีชื่อเสียง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ส่งสินค้าให้บุคคล องค์กร หรืองานที่เป็นที่จับตามอง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มีความเคลื่อนไหวบนสื่อสังคมออนไลน์ที่บ่งชี้ว่าเราถูกเพ่งเล็ง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แบบประเมินภัยคุกคาม 3 ระดับ (ต่อ)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ประเมินความเปราะบางของสถานที่ วิธีทำงาน และตัวผลิตภัณฑ์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6.3.4 และภาคผนวก D</w:t>
      </w:r>
    </w:p>
    <w:p>
      <w:pPr>
        <w:spacing w:before="12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ข. ระดับการปฏิบัติงาน — สถานที่และวิธีทำงานเปิดช่องแค่ไหน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390"/>
        <w:gridCol w:w="1197"/>
        <w:gridCol w:w="1197"/>
        <w:gridCol w:w="2596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3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ประเด็นที่ต้องตอบ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ใช่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ไม่ใช่ /</w:t>
              <w:br/>
              <w:t>ไม่เกี่ยวข้อง</w:t>
            </w:r>
          </w:p>
        </w:tc>
        <w:tc>
          <w:tcPr>
            <w:tcW w:type="dxa" w:w="2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สิ่งที่ต้องทำต่อ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ที่ตั้งโรงงานอยู่ในพื้นที่ที่มีความอ่อนไหวทางการเมือง สังคม หรือสิ่งแวดล้อม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ใช้ทางเข้าออกหรือระบบสาธารณูปโภคร่วมกับกิจการข้างเคียงที่อาจเป็นเป้า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ระบบน้ำ ไฟ ไอน้ำ หรือถังภายนอก เข้าถึงได้โดยผู้ไม่มีสิทธิ์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ห้องช่าง พื้นที่ซ่อมบำรุง และที่เก็บเครื่องมือ ล็อกและจำกัดผู้เข้าถึง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สารเคมี น้ำมันหล่อลื่น สารทำความสะอาด อะไหล่ และของเสียอันตราย ควบคุมการเข้าถึง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มีการตรวจสอบประวัติผู้สมัครงาน รวมถึงพนักงานเหมาช่วงและพนักงานชั่วคราว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มีสัญญาณว่าพนักงานบางรายไม่พอใจหรือมีเหตุให้รู้สึกถูกปฏิบัติไม่เป็นธรรม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ตำแหน่งสำคัญถูกครองโดยคนเดิมเป็นเวลานานโดยแทบไม่มีการสอบทาน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9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มีช่องทางแจ้งเบาะแสที่เป็นความลับและมีวิธีจัดการเรื่องที่แจ้งเข้ามา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10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ผู้ตรวจติดตามภายในเป็นอิสระจากพื้นที่หรือกระบวนการที่ตนตรวจ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11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ระบบควบคุมการผลิต เช่น SCADA ใช้ร่วมกับองค์กรอื่น หรือเข้าถึงจากภายนอกได้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แบบประเมินภัยคุกคาม 3 ระดับ (ต่อ)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ประเมินความน่าดึงดูดของตัวผลิตภัณฑ์ และระบุผู้ก่อเหตุที่เป็นไปได้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6.3.4 ภาคผนวก D · ผู้ก่อเหตุตามข้อ 5.2–5.8</w:t>
      </w:r>
    </w:p>
    <w:p>
      <w:pPr>
        <w:spacing w:before="12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ค. ระดับผลิตภัณฑ์ — ตัวสินค้าดึงดูดผู้ก่อเหตุแค่ไหน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390"/>
        <w:gridCol w:w="1197"/>
        <w:gridCol w:w="1197"/>
        <w:gridCol w:w="2596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3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ประเด็นที่ต้องตอบ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ใช่</w:t>
            </w:r>
          </w:p>
        </w:tc>
        <w:tc>
          <w:tcPr>
            <w:tcW w:type="dxa" w:w="1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ไม่ใช่ /</w:t>
              <w:br/>
              <w:t>ไม่เกี่ยวข้อง</w:t>
            </w:r>
          </w:p>
        </w:tc>
        <w:tc>
          <w:tcPr>
            <w:tcW w:type="dxa" w:w="2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สิ่งที่ต้องทำต่อ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ผลิตภัณฑ์หรือแบรนด์เป็นที่รู้จักและจดจำได้ง่าย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ผลิตภัณฑ์มีมูลค่าทางเศรษฐกิจสูง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ผลิตภัณฑ์ประเภทนี้เคยเป็นเป้าของการปลอมปนหรือฉ้อฉลมาก่อน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ต้นทุนหรือราคาผลิตภัณฑ์นี้ปรับสูงขึ้นมากในช่วงที่ผ่านมา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ใช้เป็นวัตถุดิบในสินค้าอื่นอย่างแพร่หลาย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มีส่วนผสมที่มีความเสี่ยงสูง เช่น อาหารที่เอื้อต่อการเจริญของเชื้อก่อโรค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มีวัตถุดิบหรือวัสดุที่นำเข้าจากต่างประเทศ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มีนัยทางศาสนา วัฒนธรรม จริยธรรม หรือศีลธรรม ต่อผู้บริโภคบางกลุ่ม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9</w:t>
            </w:r>
          </w:p>
        </w:tc>
        <w:tc>
          <w:tcPr>
            <w:tcW w:type="dxa" w:w="43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เป็นผลิตภัณฑ์สำหรับกลุ่มเปราะบาง เช่น ทารก เด็ก ผู้สูงอายุ หรือผู้ป่วย</w:t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ง. ผู้ก่อเหตุที่เป็นไปได้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995"/>
        <w:gridCol w:w="2394"/>
        <w:gridCol w:w="2594"/>
        <w:gridCol w:w="1496"/>
        <w:gridCol w:w="1499"/>
      </w:tblGrid>
      <w:tr>
        <w:trPr>
          <w:cantSplit w:val="true"/>
          <w:tblHeader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ประเภทผู้ก่อเหตุ</w:t>
            </w:r>
          </w:p>
        </w:tc>
        <w:tc>
          <w:tcPr>
            <w:tcW w:type="dxa" w:w="23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แรงจูงใจหลัก</w:t>
            </w:r>
          </w:p>
        </w:tc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ลักษณะที่ต้องระวัง</w:t>
            </w:r>
          </w:p>
        </w:tc>
        <w:tc>
          <w:tcPr>
            <w:tcW w:type="dxa" w:w="14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เกี่ยวข้องกับเรา</w:t>
              <w:br/>
              <w:t>(ใช่ / ไม่ใช่)</w:t>
            </w:r>
          </w:p>
        </w:tc>
        <w:tc>
          <w:tcPr>
            <w:tcW w:type="dxa" w:w="149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เหตุผลประกอบ</w:t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ผู้ก่อเหตุทางไซเบอร์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เงิน · การเมือง · แสดงความสามารถ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โจมตีจากระยะไกล ระบบ IT และ OT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ผู้ฉวยโอกาส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เลี่ยงความผิดหรือความเสียหายเฉพาะหน้า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มักเป็นคนในที่มีสิทธิ์เข้าถึงอยู่แล้ว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ผู้มีอุดมการณ์สุดโต่ง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อุดมการณ์ · ต้องการให้เป็นข่าว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มุ่งสร้างผลกระทบและการรับรู้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ผู้ที่มีสภาวะไม่ปกติ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ไม่มีเหตุผลที่คาดเดาได้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ยับยั้งได้ด้วยการทำให้เข้าถึงยากและถูกจับได้ง่าย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พนักงานที่ไม่พอใจ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แก้แค้น · รู้สึกถูกปฏิบัติไม่เป็นธรรม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รู้ระบบดีและมีสิทธิ์เข้าถึงจริง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อาชญากรมืออาชีพ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กำไร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ใช้ความซับซ้อนของโครงข่ายซัพพลายเป็นช่อง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ผู้เรียกค่าไถ่</w:t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เงิน · ข่มขู่ด้วยความเสียหายต่อชื่อเสียง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ปนเปื้อนจำนวนน้อยก็สร้างแรงกดดันได้</w:t>
            </w:r>
          </w:p>
        </w:tc>
        <w:tc>
          <w:tcPr>
            <w:tcW w:type="dxa" w:w="1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4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ประเมินผู้ก่อเหตุแต่ละรายจาก 4 ปัจจัย — แรงจูงใจและความมุ่งมั่น · ความสามารถและทรัพยากร · โอกาสในการเข้าถึง · และสิ่งที่จะยับยั้งเขาได้ เช่น โอกาสถูกตรวจพบหรือบทลงโทษ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แบบระบุช่องโหว่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ระบุช่องที่ทำให้ภัยคุกคามสำเร็จได้จริง แยกตาม 5 กลุ่มช่องโหว่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6.3.5 · 7.1 · 7.3 และภาคผนวก E</w:t>
      </w:r>
    </w:p>
    <w:p>
      <w:pPr>
        <w:spacing w:before="0" w:after="12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คำถามตั้งต้นที่ทีมควรถามตรง ๆ คือ “ถ้าเราจะทำลายธุรกิจของเราเอง เราจะทำอย่างไร” แล้วเดินตามคำตอบนั้น ข้อ 7.1 ระบุว่าความเสี่ยงเกิดเมื่อภัยคุกคามมาเจอกับช่องโหว่ — มีภัยแต่ไม่มีช่องโหว่ที่ใช้ได้จริง ยังไม่ถือเป็นความเสี่ยง</w:t>
      </w:r>
    </w:p>
    <w:p>
      <w:pPr>
        <w:spacing w:before="10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ก. ช่องโหว่ต่อการปนเปื้อนโดยเจตนา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190"/>
        <w:gridCol w:w="1596"/>
        <w:gridCol w:w="1596"/>
        <w:gridCol w:w="1998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1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ช่องโหว่ที่ต้องตรวจสอบ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มีช่องโหว่</w:t>
              <w:br/>
              <w:t>อยู่จริง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ควบคุมได้แล้ว</w:t>
              <w:br/>
              <w:t>(ระบุมาตรการ)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ไปประเมินความเสี่ยง</w:t>
              <w:br/>
              <w:t>ลำดับที่ (FD-06)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สารปนเปื้อนถูกนำเข้ามาในโรงงานได้โดยไม่ถูกตรวจพบ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แหล่งน้ำที่ใช้ในกระบวนการถูกเติมสิ่งแปลกปลอมได้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ภาชนะบรรจุวัตถุดิบและรถขนส่งไม่มีซีลกันเปิดหรือร่องรอยที่สังเกตได้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มีขั้นตอนรับ จัดเก็บ หรือถ่ายของเหลวปริมาณมาก ที่เจือจางแล้วกระจายทั้งล็อตอย่างรวดเร็ว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มีขั้นตอนเปิดโล่ง เช่น การผสมหรือปั่น ที่เติมของแล้วกลืนไปกับผลิตภัณฑ์จนตรวจไม่พบ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มีการเตรียมส่วนผสมปริมาณน้อยแต่ฤทธิ์แรง เช่น สารก่อภูมิแพ้หรือสารพิษ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มีสายการผลิตที่เดินเร็ว ไม่มีคนเฝ้า และเฝ้าระวังต่อเนื่องได้ยาก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การเฝ้าระวังคุณภาพและความปลอดภัยตามปกติ ไม่สามารถตรวจจับการปนเปื้อนโดยเจตนาได้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9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ยังไม่มีมาตรการด้านความปลอดภัยบุคลากรที่บังคับใช้จริง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10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มีปัญหาขวัญกำลังใจ อัตราลาออกสูง หรือการสรรหาไม่ทัน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11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พนักงานที่อยู่ระหว่างถูกสอบสวนทางวินัย ยังเข้าถึงพื้นที่ผลิตหรือสินค้าได้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แบบระบุช่องโหว่ (ต่อ)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FD-05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ระบุช่องโหว่ด้านไซเบอร์ การฉ้อฉลอาหาร และโครงข่ายซัพพลาย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7.3.3 · 7.3.4 · 7.3.5 และภาคผนวก C, E</w:t>
      </w:r>
    </w:p>
    <w:p>
      <w:pPr>
        <w:spacing w:before="10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ข. ช่องโหว่ด้านไซเบอร์ (IT และ OT)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190"/>
        <w:gridCol w:w="1596"/>
        <w:gridCol w:w="1596"/>
        <w:gridCol w:w="1998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1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ช่องโหว่ที่ต้องตรวจสอบ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มีช่องโหว่</w:t>
              <w:br/>
              <w:t>อยู่จริง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ควบคุมได้แล้ว</w:t>
              <w:br/>
              <w:t>(ระบุมาตรการ)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ไปประเมินความเสี่ยง</w:t>
              <w:br/>
              <w:t>ลำดับที่ (FD-06)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มีอุปกรณ์หรือระบบที่เชื่อมต่อเครือข่ายและไม่ได้ปรับปรุงแพตช์ให้เป็นปัจจุบัน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ระบบควบคุมการผลิตหรือเครื่องจักรอัตโนมัติเข้าถึงได้จากภายนอกโรงงาน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สิทธิ์ผู้ดูแลระบบถูกใช้ร่วมกันหรือไม่มีการทบทวนเมื่อพนักงานย้ายงานหรือลาออก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ไม่มีการสำรองข้อมูลที่แยกจากระบบหลักและทดสอบการกู้คืนแล้ว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พนักงานยังไม่ได้รับการอบรมเรื่องอีเมลหลอกลวงและการหลอกให้เปิดเผยข้อมูล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สูตรการผลิต รายชื่อผู้ขาย และข้อมูลลูกค้า ไม่ได้จำกัดสิทธิ์เข้าถึง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0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ค. ช่องโหว่ต่อการฉ้อฉลอาหาร (เชื่อมกับแผน Food Fraud)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190"/>
        <w:gridCol w:w="1596"/>
        <w:gridCol w:w="1596"/>
        <w:gridCol w:w="1998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1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ช่องโหว่ที่ต้องตรวจสอบ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มีช่องโหว่</w:t>
              <w:br/>
              <w:t>อยู่จริง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ควบคุมได้แล้ว</w:t>
              <w:br/>
              <w:t>(ระบุมาตรการ)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ไปประเมินความเสี่ยง</w:t>
              <w:br/>
              <w:t>ลำดับที่ (FD-06)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มีวัตถุดิบมูลค่าสูงที่สามารถทดแทนด้วยของถูกกว่าโดยตรวจแยกได้ยาก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มีผลิตภัณฑ์ที่กล่าวอ้างแหล่งกำเนิด ออร์แกนิก หรือปลอดจีเอ็มโอ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ผู้ขายบางรายไม่เคยถูกตรวจประเมิน ณ สถานที่จริง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ไม่มีการทดสอบยืนยันผลจากใบรับรองผลวิเคราะห์ของผู้ขาย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0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ง. ช่องโหว่ของโครงข่ายซัพพลาย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190"/>
        <w:gridCol w:w="1596"/>
        <w:gridCol w:w="1596"/>
        <w:gridCol w:w="1998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1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ช่องโหว่ที่ต้องตรวจสอบ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มีช่องโหว่</w:t>
              <w:br/>
              <w:t>อยู่จริง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ควบคุมได้แล้ว</w:t>
              <w:br/>
              <w:t>(ระบุมาตรการ)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ไปประเมินความเสี่ยง</w:t>
              <w:br/>
              <w:t>ลำดับที่ (FD-06)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มีคนกลางหลายทอดจนมองไม่เห็นต้นทางที่แท้จริง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สอบย้อนกลับได้ไม่ครบทุกทอด หรือใช้เวลานานเกินกว่าที่มาตรฐานกำหนด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พึ่งพาผู้ขายรายเดียวในวัตถุดิบสำคัญโดยไม่มีรายสำรองที่ผ่านการตรวจสอบ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กิจกรรมที่จ้างภายนอก เช่น ขนส่งและคลังสินค้า ไม่ได้ถูกกำหนดข้อกำหนดด้าน Food Defence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0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จ. ช่องโหว่อื่น ๆ ที่ควรพิจารณาตามฉบับ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4190"/>
        <w:gridCol w:w="1596"/>
        <w:gridCol w:w="1596"/>
        <w:gridCol w:w="1998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19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ช่องโหว่ที่ต้องตรวจสอบ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มีช่องโหว่</w:t>
              <w:br/>
              <w:t>อยู่จริง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ควบคุมได้แล้ว</w:t>
              <w:br/>
              <w:t>(ระบุมาตรการ)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ไปประเมินความเสี่ยง</w:t>
              <w:br/>
              <w:t>ลำดับที่ (FD-06)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นโยบายด้านสิ่งแวดล้อมหรือเป้าหมายลดคาร์บอน ทำให้ต้องเปลี่ยนไปใช้ผู้ขายใหม่ที่ยังตรวจสอบได้ไม่ทั่วถึง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มีการบริจาคอาหารส่วนเกิน โดยยังไม่มีการควบคุมการจัดเก็บและปลายทาง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19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เหตุการณ์สภาพอากาศรุนแรงหรือเหตุฉุกเฉิน ทำให้มาตรการควบคุมถูกผ่อนปรนชั่วคราว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ตารางประเมินความเสี่ยงและจัดลำดับ (5 × 5)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FD-06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ให้คะแนนโอกาสเกิดและผลกระทบของแต่ละคู่ภัยคุกคาม–ช่องโหว่ แล้วจัดลำดับความสำคัญ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7.4 และภาคผนวก F (Table F.1, Figure F.1)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เกณฑ์การให้คะแนน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1995"/>
        <w:gridCol w:w="1596"/>
        <w:gridCol w:w="2793"/>
        <w:gridCol w:w="2796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คะแนน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โอกาสเกิด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ระดับผลกระทบ</w:t>
            </w:r>
          </w:p>
        </w:tc>
        <w:tc>
          <w:tcPr>
            <w:tcW w:type="dxa" w:w="27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ผลต่อสุขภาพและความปลอดภัย</w:t>
            </w:r>
          </w:p>
        </w:tc>
        <w:tc>
          <w:tcPr>
            <w:tcW w:type="dxa" w:w="2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ผลต่อธุรกิจ การเงิน และชื่อเสียง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5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โอกาสสูงมาก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รุนแรงที่สุด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เสียชีวิต</w:t>
            </w:r>
          </w:p>
        </w:tc>
        <w:tc>
          <w:tcPr>
            <w:tcW w:type="dxa" w:w="2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ธุรกิจหรือโรงงานต้องปิด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4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โอกาสสูง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รุนแรงมาก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เจ็บป่วยหรือบาดเจ็บถึงขั้นต้องรักษาพยาบาล</w:t>
            </w:r>
          </w:p>
        </w:tc>
        <w:tc>
          <w:tcPr>
            <w:tcW w:type="dxa" w:w="2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แบรนด์เสียหาย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3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พอมีโอกาส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มีนัยสำคัญ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อาการไม่รุนแรง อาจต้องพบแพทย์</w:t>
            </w:r>
          </w:p>
        </w:tc>
        <w:tc>
          <w:tcPr>
            <w:tcW w:type="dxa" w:w="2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ผิดกฎหมาย หรือต้องถอน/เรียกคืนสินค้า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2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อาจเกิดขึ้นได้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พอมีผล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อาการเล็กน้อยไม่กี่วัน</w:t>
            </w:r>
          </w:p>
        </w:tc>
        <w:tc>
          <w:tcPr>
            <w:tcW w:type="dxa" w:w="2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ข่าวเชิงลบ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ไม่น่าจะเกิด</w:t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เล็กน้อย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อาการเล็กน้อย หายได้เอง</w:t>
            </w:r>
          </w:p>
        </w:tc>
        <w:tc>
          <w:tcPr>
            <w:tcW w:type="dxa" w:w="2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แทบไม่มีผลกระทบ</w:t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เมทริกซ์ความเสี่ยง — คะแนนความเสี่ยง = โอกาสเกิด × ผลกระทบ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995"/>
        <w:gridCol w:w="1596"/>
        <w:gridCol w:w="1596"/>
        <w:gridCol w:w="1596"/>
        <w:gridCol w:w="1596"/>
        <w:gridCol w:w="1599"/>
      </w:tblGrid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ผลกระทบ \ โอกาสเกิด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1 ไม่น่าจะเกิด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2 อาจเกิดขึ้นได้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3 พอมีโอกาส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4 โอกาสสูง</w:t>
            </w:r>
          </w:p>
        </w:tc>
        <w:tc>
          <w:tcPr>
            <w:tcW w:type="dxa" w:w="1599"/>
            <w:shd w:val="clear" w:color="auto" w:fill="EAEFF5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5 โอกาสสูงมาก</w:t>
            </w:r>
          </w:p>
        </w:tc>
      </w:tr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5 รุนแรงที่สุด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10</w:t>
            </w:r>
          </w:p>
        </w:tc>
        <w:tc>
          <w:tcPr>
            <w:tcW w:type="dxa" w:w="1596"/>
            <w:shd w:val="clear" w:color="auto" w:fill="FCE5CD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15</w:t>
            </w:r>
          </w:p>
        </w:tc>
        <w:tc>
          <w:tcPr>
            <w:tcW w:type="dxa" w:w="1596"/>
            <w:shd w:val="clear" w:color="auto" w:fill="F4CC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20</w:t>
            </w:r>
          </w:p>
        </w:tc>
        <w:tc>
          <w:tcPr>
            <w:tcW w:type="dxa" w:w="1599"/>
            <w:shd w:val="clear" w:color="auto" w:fill="F4CC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25</w:t>
            </w:r>
          </w:p>
        </w:tc>
      </w:tr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4 รุนแรงมาก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12</w:t>
            </w:r>
          </w:p>
        </w:tc>
        <w:tc>
          <w:tcPr>
            <w:tcW w:type="dxa" w:w="1596"/>
            <w:shd w:val="clear" w:color="auto" w:fill="FCE5CD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16</w:t>
            </w:r>
          </w:p>
        </w:tc>
        <w:tc>
          <w:tcPr>
            <w:tcW w:type="dxa" w:w="1599"/>
            <w:shd w:val="clear" w:color="auto" w:fill="F4CC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20</w:t>
            </w:r>
          </w:p>
        </w:tc>
      </w:tr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3 มีนัยสำคัญ</w:t>
            </w:r>
          </w:p>
        </w:tc>
        <w:tc>
          <w:tcPr>
            <w:tcW w:type="dxa" w:w="1596"/>
            <w:shd w:val="clear" w:color="auto" w:fill="D9EAD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9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12</w:t>
            </w:r>
          </w:p>
        </w:tc>
        <w:tc>
          <w:tcPr>
            <w:tcW w:type="dxa" w:w="1599"/>
            <w:shd w:val="clear" w:color="auto" w:fill="FCE5CD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15</w:t>
            </w:r>
          </w:p>
        </w:tc>
      </w:tr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2 พอมีผล</w:t>
            </w:r>
          </w:p>
        </w:tc>
        <w:tc>
          <w:tcPr>
            <w:tcW w:type="dxa" w:w="1596"/>
            <w:shd w:val="clear" w:color="auto" w:fill="D9EAD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1599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10</w:t>
            </w:r>
          </w:p>
        </w:tc>
      </w:tr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1 เล็กน้อย</w:t>
            </w:r>
          </w:p>
        </w:tc>
        <w:tc>
          <w:tcPr>
            <w:tcW w:type="dxa" w:w="1596"/>
            <w:shd w:val="clear" w:color="auto" w:fill="D9EAD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1596"/>
            <w:shd w:val="clear" w:color="auto" w:fill="D9EAD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1596"/>
            <w:shd w:val="clear" w:color="auto" w:fill="D9EAD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1599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5</w:t>
            </w:r>
          </w:p>
        </w:tc>
      </w:tr>
      <w:tr>
        <w:trPr>
          <w:cantSplit w:val="true"/>
        </w:trPr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0"/>
              </w:rPr>
              <w:t>ระดับความเสี่ยง</w:t>
            </w:r>
          </w:p>
        </w:tc>
        <w:tc>
          <w:tcPr>
            <w:tcW w:type="dxa" w:w="1596"/>
            <w:shd w:val="clear" w:color="auto" w:fill="D9EAD3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0"/>
              </w:rPr>
              <w:t>ต่ำมาก</w:t>
              <w:br/>
              <w:t>(1–3)</w:t>
            </w:r>
          </w:p>
        </w:tc>
        <w:tc>
          <w:tcPr>
            <w:tcW w:type="dxa" w:w="1596"/>
            <w:shd w:val="clear" w:color="auto" w:fill="E6EFC2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0"/>
              </w:rPr>
              <w:t>ต่ำ</w:t>
              <w:br/>
              <w:t>(4–6)</w:t>
            </w:r>
          </w:p>
        </w:tc>
        <w:tc>
          <w:tcPr>
            <w:tcW w:type="dxa" w:w="1596"/>
            <w:shd w:val="clear" w:color="auto" w:fill="FFF2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0"/>
              </w:rPr>
              <w:t>ปานกลาง</w:t>
              <w:br/>
              <w:t>(8–12)</w:t>
            </w:r>
          </w:p>
        </w:tc>
        <w:tc>
          <w:tcPr>
            <w:tcW w:type="dxa" w:w="1596"/>
            <w:shd w:val="clear" w:color="auto" w:fill="FCE5CD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0"/>
              </w:rPr>
              <w:t>สูง</w:t>
              <w:br/>
              <w:t>(15–16)</w:t>
            </w:r>
          </w:p>
        </w:tc>
        <w:tc>
          <w:tcPr>
            <w:tcW w:type="dxa" w:w="1599"/>
            <w:shd w:val="clear" w:color="auto" w:fill="F4CCCC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0"/>
              </w:rPr>
              <w:t>สูงมาก</w:t>
              <w:br/>
              <w:t>(20–25)</w:t>
            </w:r>
          </w:p>
        </w:tc>
      </w:tr>
    </w:tbl>
    <w:p>
      <w:pPr>
        <w:spacing w:before="80" w:after="16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การให้คะแนนอาศัยดุลยพินิจของทีม คะแนนต่ำไม่ได้แปลว่าปล่อยทิ้งได้ และหากผลคะแนนขัดกับเหตุผลและมติของทีม ให้กลับไปทบทวนการให้คะแนนใหม่ ไม่ใช่ยึดตัวเลข</w:t>
      </w:r>
    </w:p>
    <w:p>
      <w:pPr>
        <w:sectPr>
          <w:headerReference w:type="default" r:id="rId9"/>
          <w:footerReference w:type="default" r:id="rId10"/>
          <w:pgSz w:w="11906" w:h="16838"/>
          <w:pgMar w:top="850" w:right="964" w:bottom="907" w:left="964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ตารางประเมินความเสี่ยงและจัดลำดับ (ต่อ)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FD-06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บันทึกผลการให้คะแนนรายคู่ภัยคุกคาม–ช่องโหว่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7.4 · 7.5 การจัดทำเอกสารการประเมิน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894"/>
        <w:gridCol w:w="2683"/>
        <w:gridCol w:w="2683"/>
        <w:gridCol w:w="1789"/>
        <w:gridCol w:w="1341"/>
        <w:gridCol w:w="1341"/>
        <w:gridCol w:w="1341"/>
        <w:gridCol w:w="1341"/>
        <w:gridCol w:w="1497"/>
      </w:tblGrid>
      <w:tr>
        <w:trPr>
          <w:cantSplit w:val="true"/>
          <w:tblHeader w:val="true"/>
        </w:trPr>
        <w:tc>
          <w:tcPr>
            <w:tcW w:type="dxa" w:w="8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268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ภัยคุกคาม</w:t>
            </w:r>
          </w:p>
        </w:tc>
        <w:tc>
          <w:tcPr>
            <w:tcW w:type="dxa" w:w="268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ช่องโหว่ที่เกี่ยวข้อง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ผู้ก่อเหตุ</w:t>
              <w:br/>
              <w:t>ที่เป็นไปได้</w:t>
            </w:r>
          </w:p>
        </w:tc>
        <w:tc>
          <w:tcPr>
            <w:tcW w:type="dxa" w:w="134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โอกาส</w:t>
              <w:br/>
              <w:t>เกิด</w:t>
            </w:r>
          </w:p>
        </w:tc>
        <w:tc>
          <w:tcPr>
            <w:tcW w:type="dxa" w:w="134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ผลกระทบ</w:t>
              <w:br/>
              <w:t>สุขภาพ</w:t>
            </w:r>
          </w:p>
        </w:tc>
        <w:tc>
          <w:tcPr>
            <w:tcW w:type="dxa" w:w="134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ผลกระทบ</w:t>
              <w:br/>
              <w:t>ธุรกิจ</w:t>
            </w:r>
          </w:p>
        </w:tc>
        <w:tc>
          <w:tcPr>
            <w:tcW w:type="dxa" w:w="134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คะแนน</w:t>
              <w:br/>
              <w:t>ความเสี่ยง</w:t>
            </w:r>
          </w:p>
        </w:tc>
        <w:tc>
          <w:tcPr>
            <w:tcW w:type="dxa" w:w="14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ต้องมี</w:t>
              <w:br/>
              <w:t>มาตรการเพิ่ม</w:t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2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3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4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5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6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7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8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9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10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34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80" w:after="8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ใช้ผลกระทบที่สูงกว่าระหว่างด้านสุขภาพและด้านธุรกิจ เป็นตัวคูณกับโอกาสเกิด รายการที่ได้คะแนนสูงหรือสูงมาก ให้ยกไปกำหนดมาตรการในแบบฟอร์ม FD-07 ทุกรายการ</w:t>
      </w:r>
    </w:p>
    <w:p>
      <w:pPr>
        <w:sectPr>
          <w:headerReference w:type="default" r:id="rId11"/>
          <w:footerReference w:type="default" r:id="rId12"/>
          <w:pgSz w:w="16838" w:h="11906" w:orient="landscape"/>
          <w:pgMar w:top="850" w:right="964" w:bottom="907" w:left="964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10735"/>
        <w:gridCol w:w="4175"/>
      </w:tblGrid>
      <w:tr>
        <w:trPr>
          <w:cantSplit w:val="true"/>
        </w:trPr>
        <w:tc>
          <w:tcPr>
            <w:tcW w:type="dxa" w:w="10735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แผน Food Defence — ทะเบียนมาตรการ เฝ้าระวัง และทวนสอบ</w:t>
            </w:r>
          </w:p>
        </w:tc>
        <w:tc>
          <w:tcPr>
            <w:tcW w:type="dxa" w:w="4175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FD-07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34"/>
        <w:gridCol w:w="2385"/>
        <w:gridCol w:w="2534"/>
        <w:gridCol w:w="2385"/>
        <w:gridCol w:w="2534"/>
        <w:gridCol w:w="2538"/>
      </w:tblGrid>
      <w:tr>
        <w:trPr>
          <w:cantSplit w:val="true"/>
        </w:trPr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253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253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53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ตัวแผนที่ผู้ตรวจขอดู — ระบุมาตรการแต่ละข้อ ใครทำ ตรวจอย่างไร และทวนสอบด้วยอะไร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6.3.7 · 6.4 · 8 · ISO 22002-100:2025 ข้อ 16.2 ค) และ ง)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ทะเบียนมาตรการลดความเสี่ยง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894"/>
        <w:gridCol w:w="2087"/>
        <w:gridCol w:w="3280"/>
        <w:gridCol w:w="1789"/>
        <w:gridCol w:w="2087"/>
        <w:gridCol w:w="1789"/>
        <w:gridCol w:w="1491"/>
        <w:gridCol w:w="1493"/>
      </w:tblGrid>
      <w:tr>
        <w:trPr>
          <w:cantSplit w:val="true"/>
          <w:tblHeader w:val="true"/>
        </w:trPr>
        <w:tc>
          <w:tcPr>
            <w:tcW w:type="dxa" w:w="8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  <w:br/>
              <w:t>จาก FD-06</w:t>
            </w:r>
          </w:p>
        </w:tc>
        <w:tc>
          <w:tcPr>
            <w:tcW w:type="dxa" w:w="20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กลุ่ม</w:t>
              <w:br/>
              <w:t>มาตรการ</w:t>
            </w:r>
          </w:p>
        </w:tc>
        <w:tc>
          <w:tcPr>
            <w:tcW w:type="dxa" w:w="328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มาตรการที่ใช้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20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วิธีเฝ้าระวัง</w:t>
              <w:br/>
              <w:t>และความถี่</w:t>
            </w:r>
          </w:p>
        </w:tc>
        <w:tc>
          <w:tcPr>
            <w:tcW w:type="dxa" w:w="17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วิธีทวนสอบ</w:t>
            </w:r>
          </w:p>
        </w:tc>
        <w:tc>
          <w:tcPr>
            <w:tcW w:type="dxa" w:w="1491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บันทึกที่ใช้</w:t>
              <w:br/>
              <w:t>เป็นหลักฐาน</w:t>
            </w:r>
          </w:p>
        </w:tc>
        <w:tc>
          <w:tcPr>
            <w:tcW w:type="dxa" w:w="14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สถานะ /</w:t>
              <w:br/>
              <w:t>วันแล้วเสร็จ</w:t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การเข้าถึงทางกายภาพ (8.2)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การเข้าถึงทางกายภาพ (8.2)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กระบวนการและวิศวกรรม (8.3)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กระบวนการและวิศวกรรม (8.3)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เทคโนโลยี (8.4)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เทคโนโลยี (8.4)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เฉพาะผลิตภัณฑ์ (8.5)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เฉพาะผลิตภัณฑ์ (8.5)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การตรวจจับการงัดแงะ (8.6)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การตรวจจับการงัดแงะ (8.6)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บุคลากรและพฤติกรรม (8.7)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8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0"/>
              </w:rPr>
              <w:t>บุคลากรและพฤติกรรม (8.7)</w:t>
            </w:r>
          </w:p>
        </w:tc>
        <w:tc>
          <w:tcPr>
            <w:tcW w:type="dxa" w:w="328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0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7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1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4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80" w:after="16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ข้อ 8.1 กำหนดว่ามาตรการต้องผ่านการทดสอบและยืนยันประสิทธิผล ไม่ใช่แค่ประกาศใช้ และควรมี challenge test เป็นระยะเพื่อหาจุดอ่อนที่ยังเหลืออยู่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การฝึกอบรมตามบทบาท (ข้อ 6.4.3)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14910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578"/>
        <w:gridCol w:w="3578"/>
        <w:gridCol w:w="2683"/>
        <w:gridCol w:w="2385"/>
        <w:gridCol w:w="2686"/>
      </w:tblGrid>
      <w:tr>
        <w:trPr>
          <w:cantSplit w:val="true"/>
          <w:tblHeader w:val="true"/>
        </w:trPr>
        <w:tc>
          <w:tcPr>
            <w:tcW w:type="dxa" w:w="357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กลุ่มผู้รับการอบรม</w:t>
            </w:r>
          </w:p>
        </w:tc>
        <w:tc>
          <w:tcPr>
            <w:tcW w:type="dxa" w:w="357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หัวข้อ</w:t>
            </w:r>
          </w:p>
        </w:tc>
        <w:tc>
          <w:tcPr>
            <w:tcW w:type="dxa" w:w="268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ผู้สอน</w:t>
            </w:r>
          </w:p>
        </w:tc>
        <w:tc>
          <w:tcPr>
            <w:tcW w:type="dxa" w:w="238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ความถี่</w:t>
            </w:r>
          </w:p>
        </w:tc>
        <w:tc>
          <w:tcPr>
            <w:tcW w:type="dxa" w:w="268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บันทึกผล</w:t>
            </w:r>
          </w:p>
        </w:tc>
      </w:tr>
      <w:tr>
        <w:trPr>
          <w:cantSplit w:val="true"/>
        </w:trPr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พนักงานทุกคน</w:t>
            </w:r>
          </w:p>
        </w:tc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การตระหนักรู้ด้าน Food Defence · การสังเกตพฤติกรรมผิดปกติ · ช่องทางแจ้งเหตุ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พนักงานในพื้นที่วิกฤต</w:t>
            </w:r>
          </w:p>
        </w:tc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มาตรการเฉพาะจุดที่ตนรับผิดชอบ และวิธีเฝ้าระวัง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ทีม TACCP</w:t>
            </w:r>
          </w:p>
        </w:tc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วิธีประเมินภัยคุกคามและช่องโหว่ · การให้คะแนนความเสี่ยง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ผู้รับเหมา ผู้มาเยือน และพนักงานชั่วคราว</w:t>
            </w:r>
          </w:p>
        </w:tc>
        <w:tc>
          <w:tcPr>
            <w:tcW w:type="dxa" w:w="357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กฎการเข้าพื้นที่ · การควบคุมสิ่งของที่นำเข้ามา</w:t>
            </w:r>
          </w:p>
        </w:tc>
        <w:tc>
          <w:tcPr>
            <w:tcW w:type="dxa" w:w="268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8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6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ectPr>
          <w:headerReference w:type="default" r:id="rId13"/>
          <w:footerReference w:type="default" r:id="rId14"/>
          <w:pgSz w:w="16838" w:h="11906" w:orient="landscape"/>
          <w:pgMar w:top="850" w:right="964" w:bottom="907" w:left="964" w:header="510" w:footer="51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แผนตอบสนองเหตุ และบันทึกการซ้อมสถานการณ์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FD-08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กำหนดว่าใครทำอะไรเมื่อสงสัยว่ามีการปนเปื้อนโดยเจตนา และบันทึกผลการซ้อม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6.4.5 · 9.2 · 9.3 · 9.4 · 9.5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ทีมตอบสนองเหตุและช่องทางติดต่อ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94"/>
        <w:gridCol w:w="2195"/>
        <w:gridCol w:w="2594"/>
        <w:gridCol w:w="2595"/>
      </w:tblGrid>
      <w:tr>
        <w:trPr>
          <w:cantSplit w:val="true"/>
          <w:tblHeader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บทบาท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ผู้รับผิดชอบหลัก</w:t>
            </w:r>
          </w:p>
        </w:tc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ผู้สำรอง</w:t>
            </w:r>
          </w:p>
        </w:tc>
        <w:tc>
          <w:tcPr>
            <w:tcW w:type="dxa" w:w="25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เบอร์ติดต่อ (ตลอด 24 ชม.)</w:t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ผู้บัญชาการเหตุการณ์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ผู้มีอำนาจสั่งกักและเรียกคืนสินค้า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ผู้ประสานงานกับเจ้าหน้าที่รัฐและตำรวจ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ผู้ให้ข้อมูลต่อสื่อมวลชน (โฆษก)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ผู้เฝ้าติดตามสื่อสังคมออนไลน์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ผู้ประสานงานด้านไซเบอร์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ผู้ประสานงานกับลูกค้าและผู้ขาย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ผู้บันทึกเหตุการณ์และเก็บหลักฐาน</w:t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5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ขั้นตอนเมื่อสงสัยว่ามีการปนเปื้อนโดยเจตนา (ข้อ 9.3)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698"/>
        <w:gridCol w:w="5088"/>
        <w:gridCol w:w="1995"/>
        <w:gridCol w:w="2197"/>
      </w:tblGrid>
      <w:tr>
        <w:trPr>
          <w:cantSplit w:val="true"/>
          <w:tblHeader w:val="true"/>
        </w:trPr>
        <w:tc>
          <w:tcPr>
            <w:tcW w:type="dxa" w:w="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ขั้น</w:t>
            </w:r>
          </w:p>
        </w:tc>
        <w:tc>
          <w:tcPr>
            <w:tcW w:type="dxa" w:w="508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สิ่งที่ต้องทำ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21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 / บันทึกที่ใช้</w:t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กักสินค้าที่อาจได้รับผลกระทบทันที และประเมินว่าต้องถอนออกจากการขายหรือเรียกคืนจากลูกค้า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แจ้งผู้มีอำนาจตัดสินใจตามสายการบังคับบัญชาที่กำหนดไว้ล่วงหน้า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แจ้งตำรวจหรือหน่วยงานบังคับใช้กฎหมายโดยเร็ว หากสงสัยว่าเป็นการกระทำผิดอาญา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รักษาพื้นที่เกิดเหตุและเก็บรักษาหลักฐาน — ภาพถ่าย ตัวอย่างสินค้า และไฟล์กล้องวงจรปิด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สื่อสารเชิงรุกกับสื่อโดยผู้ที่กำหนดไว้ และเฝ้าติดตามสื่อสังคมออนไลน์เพื่อจับข้อมูลบิดเบือนตั้งแต่เนิ่น ๆ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เปิดใช้แผนความต่อเนื่องทางธุรกิจตามข้อ 9.5 — ผู้ขายสำรอง สถานที่ผลิตสำรอง ระบบสำรองแบบมือ เส้นทางขนส่งสำรอง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บันทึกลำดับเหตุการณ์และการตัดสินใจทั้งหมดตามเวลาจริง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6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50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เมื่อเหตุการณ์คลี่คลาย ทบทวนแผน Food Defence และนำบทเรียนไปปรับปรุงมาตรการ</w:t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แผนตอบสนองเหตุ และบันทึกการซ้อมสถานการณ์ (ต่อ)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FD-08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บันทึกการซ้อมแผนด้วยสถานการณ์จำลอง ซึ่งเป็นหลักฐานที่ผู้ตรวจขอดูบ่อยที่สุด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9.2 การซ้อมด้วยสถานการณ์จำลองอย่างสม่ำเสมอ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3. บันทึกการซ้อมสถานการณ์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594"/>
        <w:gridCol w:w="7384"/>
      </w:tblGrid>
      <w:tr>
        <w:trPr>
          <w:cantSplit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วันที่และเวลาที่ซ้อม</w:t>
            </w:r>
          </w:p>
        </w:tc>
        <w:tc>
          <w:tcPr>
            <w:tcW w:type="dxa" w:w="73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สถานการณ์ที่ใช้ซ้อม</w:t>
            </w:r>
          </w:p>
        </w:tc>
        <w:tc>
          <w:tcPr>
            <w:tcW w:type="dxa" w:w="73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ผู้เข้าร่วม (ชื่อและฝ่าย)</w:t>
            </w:r>
          </w:p>
        </w:tc>
        <w:tc>
          <w:tcPr>
            <w:tcW w:type="dxa" w:w="73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ผลการซ้อม — เวลาที่ใช้ในแต่ละขั้น</w:t>
            </w:r>
          </w:p>
        </w:tc>
        <w:tc>
          <w:tcPr>
            <w:tcW w:type="dxa" w:w="73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จุดที่ทำได้ดี</w:t>
            </w:r>
          </w:p>
        </w:tc>
        <w:tc>
          <w:tcPr>
            <w:tcW w:type="dxa" w:w="73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จุดที่ต้องปรับปรุงและผู้รับผิดชอบแก้ไข</w:t>
            </w:r>
          </w:p>
        </w:tc>
        <w:tc>
          <w:tcPr>
            <w:tcW w:type="dxa" w:w="738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80" w:after="16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ตัวอย่างสถานการณ์ที่ควรหมุนเวียนใช้ซ้อม — พบสิ่งแปลกปลอมที่น่าสงสัยในสินค้าที่ขายไปแล้ว · ได้รับจดหมายหรือข้อความข่มขู่เรียกค่าไถ่ · พบว่ามีคนแปลกหน้าเข้าพื้นที่ผลิตโดยไม่มีผู้ควบคุม · ระบบควบคุมการผลิตถูกเข้ารหัสเรียกค่าไถ่จนหยุดสายการผลิต · พบว่าพนักงานที่ถูกสอบสวนวินัยยังเข้าถึงพื้นที่วิกฤตได้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4. เตรียมความพร้อมด้านไซเบอร์ล่วงหน้า (ข้อ 9.4)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92"/>
        <w:gridCol w:w="6586"/>
      </w:tblGrid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ผู้เชี่ยวชาญ / ผู้ให้บริการด้านไซเบอร์ที่ติดต่อไว้ล่วงหน้า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วันที่ทดสอบการกู้คืนข้อมูลสำรองครั้งล่าสุด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ระบบสำรองแบบมือที่ใช้ได้เมื่อคอมพิวเตอร์ใช้งานไม่ได้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3392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4"/>
              </w:rPr>
              <w:t>วันที่ซ้อมรับมือเหตุไซเบอร์ครั้งล่าสุด</w:t>
            </w:r>
          </w:p>
        </w:tc>
        <w:tc>
          <w:tcPr>
            <w:tcW w:type="dxa" w:w="65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บันทึกการทบทวนแผน Food Defence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FD-09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ปิดวงจร PDCA — ทบทวนผลการเฝ้าระวัง วิเคราะห์เหตุการณ์ และปรับปรุงแผน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PAS 96:2026 ข้อ 6.5 (Check) · 6.6 (Act) · 10.2 · FDA 21 CFR §121.157 ทบทวนอย่างน้อยทุก 3 ปี</w:t>
      </w:r>
    </w:p>
    <w:p>
      <w:pPr>
        <w:spacing w:before="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1. เหตุที่กระตุ้นให้ทบทวน — ทำเครื่องหมายข้อที่เกิดขึ้น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6186"/>
        <w:gridCol w:w="2994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เกิดขึ้น</w:t>
            </w:r>
          </w:p>
        </w:tc>
        <w:tc>
          <w:tcPr>
            <w:tcW w:type="dxa" w:w="618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เหตุที่กระตุ้นให้ทบทวน (ข้อ 10.2)</w:t>
            </w:r>
          </w:p>
        </w:tc>
        <w:tc>
          <w:tcPr>
            <w:tcW w:type="dxa" w:w="29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รายละเอียด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ครบรอบทบทวนตามกำหนด (อย่างน้อยปีละครั้ง)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มีข้อมูลภัยคุกคามรูปแบบใหม่ รวมถึงสารปนเปื้อนชนิดใหม่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เกิดเหตุกับธุรกิจอื่นหรือสินค้าประเภทเดียวกัน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เกิดเหตุงัดแงะสินค้าจริง หรือเหตุการณ์เกือบพลาด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สถานการณ์ทางภูมิรัฐศาสตร์ สงคราม หรือความขัดแย้งที่กระทบโครงข่ายซัพพลาย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เปลี่ยนผู้ขาย วัตถุดิบ หรือวัสดุบรรจุภัณฑ์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เปลี่ยนวิธีรับวัตถุดิบเทกอง การจัดเก็บ หรือขั้นตอนที่เปราะบาง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เปลี่ยนเครื่องจักร กระบวนการ หรือผังโรงงาน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เปลี่ยนบุคลากรสำคัญ หรือย้ายพื้นที่ทำงาน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ต่อเติมอาคาร ปรับปรุงพื้นที่ หรือเพิ่มทางเข้าใหม่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ค่าที่เฝ้าระวังเบี่ยงเบนซ้ำ ๆ หรือการเฝ้าระวังล้มเหลว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มีข้อกำหนดใหม่จากกฎหมายหรือลูกค้า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พบข้อบกพร่องจากการทำ challenge test ของมาตรการ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ผลจากการตรวจติดตามภายในหรือการตรวจจากภายนอก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618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พบว่าระบบความปลอดภัยของสถานที่หรือระบบ IT/OT ถูกละเมิด</w:t>
            </w:r>
          </w:p>
        </w:tc>
        <w:tc>
          <w:tcPr>
            <w:tcW w:type="dxa" w:w="29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160" w:after="60"/>
      </w:pPr>
      <w:r>
        <w:rPr>
          <w:rFonts w:ascii="TH Sarabun New" w:hAnsi="TH Sarabun New" w:cs="TH Sarabun New" w:eastAsia="TH Sarabun New"/>
          <w:b/>
          <w:i w:val="0"/>
          <w:color w:val="17365D"/>
          <w:sz w:val="26"/>
        </w:rPr>
        <w:t>2. ผลการทบทวนและการปรับปรุง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598"/>
        <w:gridCol w:w="2793"/>
        <w:gridCol w:w="2394"/>
        <w:gridCol w:w="2195"/>
        <w:gridCol w:w="1998"/>
      </w:tblGrid>
      <w:tr>
        <w:trPr>
          <w:cantSplit w:val="true"/>
          <w:tblHeader w:val="true"/>
        </w:trPr>
        <w:tc>
          <w:tcPr>
            <w:tcW w:type="dxa" w:w="5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27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สิ่งที่พบ (ผลเฝ้าระวัง เหตุการณ์เกือบพลาด ข่าวกรองใหม่)</w:t>
            </w:r>
          </w:p>
        </w:tc>
        <w:tc>
          <w:tcPr>
            <w:tcW w:type="dxa" w:w="23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มาตรการที่ต้องปรับปรุงหรือเพิ่ม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กำหนดแล้วเสร็จ / ผลติดตาม</w:t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1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2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3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4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5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  <w:tr>
        <w:trPr>
          <w:cantSplit w:val="true"/>
        </w:trPr>
        <w:tc>
          <w:tcPr>
            <w:tcW w:type="dxa" w:w="5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  <w:t>6</w:t>
            </w:r>
          </w:p>
        </w:tc>
        <w:tc>
          <w:tcPr>
            <w:tcW w:type="dxa" w:w="27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3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2"/>
              </w:rPr>
            </w:r>
          </w:p>
        </w:tc>
      </w:tr>
    </w:tbl>
    <w:p>
      <w:pPr>
        <w:spacing w:before="80" w:after="12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2"/>
        </w:rPr>
        <w:t>ข้อ 10.2 ระบุให้ดึงทีม TACCP เข้าร่วมตั้งแต่ต้นเมื่อมีการเปลี่ยนแปลงสำคัญด้านผลิตภัณฑ์ กระบวนการ เครื่องจักร หรือโครงสร้าง ไม่ใช่ให้มาประเมินย้อนหลังหลังจากดำเนินการเสร็จแล้ว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26"/>
        <w:gridCol w:w="3326"/>
        <w:gridCol w:w="3326"/>
      </w:tblGrid>
      <w:tr>
        <w:trPr>
          <w:cantSplit w:val="true"/>
          <w:cantSplit w:val="true"/>
        </w:trPr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ทบทวนโดย (หัวหน้าทีม TACCP)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ตรวจสอบโดย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อนุมัติโดย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sectPr w:rsidR="00FC693F" w:rsidRPr="0006063C" w:rsidSect="00034616">
      <w:headerReference w:type="default" r:id="rId15"/>
      <w:footerReference w:type="default" r:id="rId16"/>
      <w:pgSz w:w="11906" w:h="16838"/>
      <w:pgMar w:top="850" w:right="964" w:bottom="907" w:left="96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ฉบับร่างเพื่อการทบทวน — ปรับให้ตรงกับโรงงานของคุณก่อนใช้งานจริง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ฉบับร่างเพื่อการทบทวน — ปรับให้ตรงกับโรงงานของคุณก่อนใช้งานจริง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ฉบับร่างเพื่อการทบทวน — ปรับให้ตรงกับโรงงานของคุณก่อนใช้งานจริง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ฉบับร่างเพื่อการทบทวน — ปรับให้ตรงกับโรงงานของคุณก่อนใช้งานจริง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