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drawing>
          <wp:inline distT="0" distB="0" distL="0" distR="0">
            <wp:extent cx="361950" cy="4191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 w:before="0"/>
      </w:pPr>
      <w:r>
        <w:rPr>
          <w:rFonts w:ascii="Consolas" w:cs="Consolas" w:eastAsia="Consolas" w:hAnsi="Consolas"/>
          <w:b/>
          <w:bCs/>
          <w:color w:val="E8622A"/>
          <w:sz w:val="16"/>
          <w:szCs w:val="16"/>
        </w:rPr>
        <w:t xml:space="preserve">ชุดแบบฟอร์มร่าง · แจกฟรี ไม่ต้องสมัครสมาชิก</w:t>
      </w:r>
    </w:p>
    <w:p>
      <w:pPr>
        <w:spacing w:after="20" w:before="0"/>
      </w:pPr>
      <w:r>
        <w:rPr>
          <w:rFonts w:ascii="Sarabun" w:cs="Sarabun" w:eastAsia="Sarabun" w:hAnsi="Sarabun"/>
          <w:b/>
          <w:bCs/>
          <w:sz w:val="32"/>
          <w:szCs w:val="32"/>
        </w:rPr>
        <w:t xml:space="preserve">ชุดวางแผนการตรวจตามรหัสสีข้อกำหนด BRCGS Food</w:t>
      </w:r>
    </w:p>
    <w:p>
      <w:pPr>
        <w:spacing w:after="50" w:before="0"/>
      </w:pPr>
      <w:r>
        <w:rPr>
          <w:rFonts w:ascii="Sarabun" w:cs="Sarabun" w:eastAsia="Sarabun" w:hAnsi="Sarabun"/>
          <w:b/>
          <w:bCs/>
          <w:color w:val="1F4E79"/>
          <w:sz w:val="24"/>
          <w:szCs w:val="24"/>
        </w:rPr>
        <w:t xml:space="preserve">Colour-Coded Audit Planning Pack</w:t>
      </w:r>
    </w:p>
    <w:p>
      <w:pPr>
        <w:spacing w:after="17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ตอนที่ 3 — รหัสสีข้อกำหนด · แบบฟอร์ม 3 ฉบับ (FA-C1 ถึง FA-C3) · เรียบเรียงจากประสบการณ์ที่ปรึกษาของ SP Solution Center · ใช้คู่กับบทความ </w:t>
      </w:r>
      <w:r>
        <w:rPr>
          <w:rFonts w:ascii="Consolas" w:cs="Consolas" w:eastAsia="Consolas" w:hAnsi="Consolas"/>
          <w:color w:val="1F4E79"/>
          <w:sz w:val="16"/>
          <w:szCs w:val="16"/>
        </w:rPr>
        <w:t xml:space="preserve">spsolutioncenter.com/articles/brcgs-food-colour-coding</w:t>
      </w:r>
    </w:p>
    <w:p>
      <w:pPr>
        <w:pStyle w:val="Heading2"/>
        <w:spacing w:after="100" w:before="240"/>
      </w:pPr>
      <w:r>
        <w:rPr>
          <w:rFonts w:ascii="Sarabun" w:cs="Sarabun" w:eastAsia="Sarabun" w:hAnsi="Sarabun"/>
          <w:b/>
          <w:bCs/>
          <w:color w:val="1F4E79"/>
          <w:sz w:val="26"/>
          <w:szCs w:val="26"/>
        </w:rPr>
        <w:t xml:space="preserve">วิธีใช้ชุดนี้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ก่อนใช้ชุดนี้ ให้เปิดมาตรฐานฉบับที่โรงงานถืออยู่แล้วไล่ดูสีของแต่ละข้อก่อน เพราะแบบฟอร์มออกแบบให้ท่านกรอกเลขข้อของโรงงานเองตามสีที่อ่านได้จริง ไม่ได้กรอกไว้ให้ล่วงหน้า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ใช้เรียงตามลำดับ FA-C1 แบ่งขอบเขตการตรวจติดตามภายในตามสี → FA-C2 เตรียมหลักฐานกลุ่มเอกสารให้พร้อมสำหรับการตรวจทางไกล → FA-C3 ทวนสอบข้อที่ประเมินทั้งสองแบบว่าเอกสารกับหน้างานตรงกันจริง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FA-C3 คือฉบับที่ให้ผลเร็วที่สุด เพราะความไม่สอดคล้องส่วนใหญ่ที่เราพบ ไม่ได้เกิดจากการไม่มีเอกสารหรือหน้างานสกปรก แต่เกิดจากสองสิ่งนั้นไม่ตรงกัน</w:t>
      </w:r>
    </w:p>
    <w:p>
      <w:pPr>
        <w:spacing w:after="60" w:before="0"/>
      </w:pPr>
      <w:r>
        <w:rPr>
          <w:rFonts w:ascii="Sarabun" w:cs="Sarabun" w:eastAsia="Sarabun" w:hAnsi="Sarabun"/>
          <w:b/>
          <w:bCs/>
          <w:color w:val="B3261E"/>
          <w:sz w:val="20"/>
          <w:szCs w:val="20"/>
        </w:rPr>
        <w:t xml:space="preserve">ข้อควรรู้ก่อนใช้ · </w:t>
      </w:r>
      <w:r>
        <w:rPr>
          <w:rFonts w:ascii="Sarabun" w:cs="Sarabun" w:eastAsia="Sarabun" w:hAnsi="Sarabun"/>
          <w:sz w:val="19"/>
          <w:szCs w:val="19"/>
        </w:rPr>
        <w:t xml:space="preserve">แบบฟอร์มชุดนี้เป็นเครื่องมือวางแผนของโรงงาน ไม่ใช่เอกสารของ BRCGS ไม่ใช่เอกสารที่มาตรฐานบังคับให้มี และไม่ใช่การรับประกันผลการตรวจ สีของข้อกำหนดแต่ละข้อให้อ่านจากตัวมาตรฐานฉบับที่โรงงานถืออยู่ และรูปแบบการตรวจที่โรงงานจะได้รับให้ยืนยันกับหน่วยรับรองโดยตรง ให้ปรับให้ตรงกับผลิตภัณฑ์ ขนาดโรงงาน กฎหมายไทย และข้อกำหนดของหน่วยรับรองหรือลูกค้า และให้ผู้มีอำนาจอนุมัติก่อนประกาศใช้ · ห้ามนำไปจำหน่ายต่อ</w:t>
      </w:r>
    </w:p>
    <w:p>
      <w:r>
        <w:br w:type="page"/>
      </w:r>
    </w:p>
    <w:p>
      <w:pPr>
        <w:spacing w:after="30" w:before="0"/>
      </w:pPr>
      <w:r>
        <w:rPr>
          <w:rFonts w:ascii="Consolas" w:cs="Consolas" w:eastAsia="Consolas" w:hAnsi="Consolas"/>
          <w:b/>
          <w:bCs/>
          <w:color w:val="E8622A"/>
          <w:sz w:val="18"/>
          <w:szCs w:val="18"/>
        </w:rPr>
        <w:t xml:space="preserve">FA-C1</w:t>
      </w:r>
    </w:p>
    <w:p>
      <w:pPr>
        <w:spacing w:after="40" w:before="0"/>
      </w:pPr>
      <w:r>
        <w:rPr>
          <w:rFonts w:ascii="Sarabun" w:cs="Sarabun" w:eastAsia="Sarabun" w:hAnsi="Sarabun"/>
          <w:b/>
          <w:bCs/>
          <w:sz w:val="28"/>
          <w:szCs w:val="28"/>
        </w:rPr>
        <w:t xml:space="preserve">แผนแบ่งขอบเขตการตรวจติดตามภายในตามรหัสสี</w:t>
      </w:r>
    </w:p>
    <w:p>
      <w:pPr>
        <w:spacing w:after="13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ใช้แบ่งรอบการตรวจติดตามภายในตลอดปีตามวิธีที่ข้อนั้นจะถูกตรวจ เพื่อให้รอบที่ตรวจหน้างานถูกจัดในช่วงที่สายการผลิตเดินจริง และรอบเอกสารไม่ต้องรบกวนการผลิต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เลขที่เอกสาร / ฉบับที่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วันที่บังคับใช้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หน่วยงาน / แผนก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ชื่อโรงงาน / ไซต์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ปีที่วางแผน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ผู้จัดทำแผน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วันตรวจจากหน่วยรับรองครั้งถัดไป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รอบการตรวจกลุ่มเอกสาร ระบบ และบันทึก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0"/>
        <w:gridCol w:w="1920"/>
        <w:gridCol w:w="1920"/>
        <w:gridCol w:w="1920"/>
        <w:gridCol w:w="1920"/>
      </w:tblGrid>
      <w:tr>
        <w:trPr>
          <w:tblHeader/>
        </w:trPr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เลขข้อ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หัวข้อ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ผู้ตรวจ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เจ้าของเอกสาร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เดือนที่ตรวจ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รอบการตรวจพื้นที่ผลิตและหลักปฏิบัติที่ดีในการผลิต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0"/>
        <w:gridCol w:w="1920"/>
        <w:gridCol w:w="1920"/>
        <w:gridCol w:w="1920"/>
        <w:gridCol w:w="1920"/>
      </w:tblGrid>
      <w:tr>
        <w:trPr>
          <w:tblHeader/>
        </w:trPr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เลขข้อ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หัวข้อ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พื้นที่ที่ต้องเดิน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ผู้ควบคุมงานที่ต้องอยู่ด้วย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เดือนที่ตรวจ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90" w:before="0"/>
      </w:pPr>
      <w:r>
        <w:rPr>
          <w:rFonts w:ascii="Sarabun" w:cs="Sarabun" w:eastAsia="Sarabun" w:hAnsi="Sarabun"/>
          <w:b/>
          <w:bCs/>
          <w:color w:val="B3261E"/>
          <w:sz w:val="18"/>
          <w:szCs w:val="18"/>
        </w:rPr>
        <w:t xml:space="preserve">หมายเหตุ · </w:t>
      </w:r>
      <w:r>
        <w:rPr>
          <w:rFonts w:ascii="Sarabun" w:cs="Sarabun" w:eastAsia="Sarabun" w:hAnsi="Sarabun"/>
          <w:sz w:val="18"/>
          <w:szCs w:val="18"/>
        </w:rPr>
        <w:t xml:space="preserve">รอบที่ตรวจพื้นที่ผลิตควรจัดในวันที่สายการผลิตเดินจริง และควรครอบคลุมกิจกรรมที่เกิดเป็นครั้งคราว เช่น การเปลี่ยนรุ่นและการล้างระหว่างรุ่น</w:t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รอบการตรวจข้อที่ประเมินทั้งสองแบบ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0"/>
        <w:gridCol w:w="1920"/>
        <w:gridCol w:w="1920"/>
        <w:gridCol w:w="1920"/>
        <w:gridCol w:w="1920"/>
      </w:tblGrid>
      <w:tr>
        <w:trPr>
          <w:tblHeader/>
        </w:trPr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เลขข้อ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หัวข้อ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ผู้ตรวจเอกสาร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ผู้ตรวจหน้างาน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เดือนที่ตรวจ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ผู้จัดทำ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ผู้ทบทวน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ผู้อนุมัติ</w:t>
            </w:r>
          </w:p>
        </w:tc>
      </w:tr>
      <w:tr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</w:tr>
    </w:tbl>
    <w:p>
      <w:r>
        <w:br w:type="page"/>
      </w:r>
    </w:p>
    <w:p>
      <w:pPr>
        <w:spacing w:after="30" w:before="0"/>
      </w:pPr>
      <w:r>
        <w:rPr>
          <w:rFonts w:ascii="Consolas" w:cs="Consolas" w:eastAsia="Consolas" w:hAnsi="Consolas"/>
          <w:b/>
          <w:bCs/>
          <w:color w:val="E8622A"/>
          <w:sz w:val="18"/>
          <w:szCs w:val="18"/>
        </w:rPr>
        <w:t xml:space="preserve">FA-C2</w:t>
      </w:r>
    </w:p>
    <w:p>
      <w:pPr>
        <w:spacing w:after="40" w:before="0"/>
      </w:pPr>
      <w:r>
        <w:rPr>
          <w:rFonts w:ascii="Sarabun" w:cs="Sarabun" w:eastAsia="Sarabun" w:hAnsi="Sarabun"/>
          <w:b/>
          <w:bCs/>
          <w:sz w:val="28"/>
          <w:szCs w:val="28"/>
        </w:rPr>
        <w:t xml:space="preserve">รายการเตรียมหลักฐานสำหรับช่วงตรวจทางไกล</w:t>
      </w:r>
    </w:p>
    <w:p>
      <w:pPr>
        <w:spacing w:after="13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ใช้ไล่ว่าหลักฐานของข้อกลุ่มเอกสารอยู่ในรูปแบบที่ส่งให้ผู้ตรวจดูจากระยะไกลได้จริง ทั้งความครบถ้วนของไฟล์ ความชัดของภาพ และคนที่เปิดไฟล์ได้ทันทีในวันตรวจ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เลขที่เอกสาร / ฉบับที่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วันที่บังคับใช้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หน่วยงาน / แผนก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1600"/>
        <w:gridCol w:w="1600"/>
        <w:gridCol w:w="1600"/>
        <w:gridCol w:w="1600"/>
        <w:gridCol w:w="1600"/>
      </w:tblGrid>
      <w:tr>
        <w:trPr>
          <w:tblHeader/>
        </w:trPr>
        <w:tc>
          <w:tcPr>
            <w:tcW w:type="dxa" w:w="16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เลขข้อ</w:t>
            </w:r>
          </w:p>
        </w:tc>
        <w:tc>
          <w:tcPr>
            <w:tcW w:type="dxa" w:w="16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หลักฐานที่ต้องแสดง</w:t>
            </w:r>
          </w:p>
        </w:tc>
        <w:tc>
          <w:tcPr>
            <w:tcW w:type="dxa" w:w="16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รูปแบบปัจจุบัน</w:t>
            </w:r>
          </w:p>
        </w:tc>
        <w:tc>
          <w:tcPr>
            <w:tcW w:type="dxa" w:w="16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พร้อมส่งทางไกล</w:t>
            </w:r>
          </w:p>
        </w:tc>
        <w:tc>
          <w:tcPr>
            <w:tcW w:type="dxa" w:w="16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ผู้เปิดไฟล์</w:t>
            </w:r>
          </w:p>
        </w:tc>
        <w:tc>
          <w:tcPr>
            <w:tcW w:type="dxa" w:w="16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สิ่งที่ต้องทำก่อน</w:t>
            </w:r>
          </w:p>
        </w:tc>
      </w:tr>
      <w:tr>
        <w:tc>
          <w:tcPr>
            <w:tcW w:type="dxa" w:w="16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6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6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6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6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6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6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6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6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6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6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6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6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6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ความพร้อมด้านการสื่อสาร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ระบบประชุมทางไกลที่ใช้และผู้ดูแล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ผู้ทดสอบระบบก่อนวันตรวจและวันที่ทดสอบ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วิธีส่งไฟล์ให้ผู้ตรวจและผู้รับผิดชอบ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แผนสำรองเมื่อสัญญาณขัดข้อง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ผู้ประสานงานหลักระหว่างช่วงตรวจทางไกล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90" w:before="0"/>
      </w:pPr>
      <w:r>
        <w:rPr>
          <w:rFonts w:ascii="Sarabun" w:cs="Sarabun" w:eastAsia="Sarabun" w:hAnsi="Sarabun"/>
          <w:b/>
          <w:bCs/>
          <w:color w:val="B3261E"/>
          <w:sz w:val="18"/>
          <w:szCs w:val="18"/>
        </w:rPr>
        <w:t xml:space="preserve">หมายเหตุ · </w:t>
      </w:r>
      <w:r>
        <w:rPr>
          <w:rFonts w:ascii="Sarabun" w:cs="Sarabun" w:eastAsia="Sarabun" w:hAnsi="Sarabun"/>
          <w:sz w:val="18"/>
          <w:szCs w:val="18"/>
        </w:rPr>
        <w:t xml:space="preserve">รูปแบบการตรวจที่โรงงานจะได้รับให้ยืนยันกับหน่วยรับรองโดยตรง แบบฟอร์มนี้ใช้เตรียมความพร้อมไว้ล่วงหน้าเท่านั้น</w:t>
      </w:r>
    </w:p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ผู้จัดทำ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ผู้ทบทวน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ผู้อนุมัติ</w:t>
            </w:r>
          </w:p>
        </w:tc>
      </w:tr>
      <w:tr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</w:tr>
    </w:tbl>
    <w:p>
      <w:r>
        <w:br w:type="page"/>
      </w:r>
    </w:p>
    <w:p>
      <w:pPr>
        <w:spacing w:after="30" w:before="0"/>
      </w:pPr>
      <w:r>
        <w:rPr>
          <w:rFonts w:ascii="Consolas" w:cs="Consolas" w:eastAsia="Consolas" w:hAnsi="Consolas"/>
          <w:b/>
          <w:bCs/>
          <w:color w:val="E8622A"/>
          <w:sz w:val="18"/>
          <w:szCs w:val="18"/>
        </w:rPr>
        <w:t xml:space="preserve">FA-C3</w:t>
      </w:r>
    </w:p>
    <w:p>
      <w:pPr>
        <w:spacing w:after="40" w:before="0"/>
      </w:pPr>
      <w:r>
        <w:rPr>
          <w:rFonts w:ascii="Sarabun" w:cs="Sarabun" w:eastAsia="Sarabun" w:hAnsi="Sarabun"/>
          <w:b/>
          <w:bCs/>
          <w:sz w:val="28"/>
          <w:szCs w:val="28"/>
        </w:rPr>
        <w:t xml:space="preserve">แบบทวนสอบความสอดคล้องระหว่างเอกสารกับหน้างาน</w:t>
      </w:r>
    </w:p>
    <w:p>
      <w:pPr>
        <w:spacing w:after="13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ใช้กับข้อที่ประเมินทั้งสองแบบ โดยให้คนสองคนทำงานแยกกัน คนหนึ่งอ่านเฉพาะเอกสาร อีกคนเดินดูเฉพาะหน้างาน แล้วนำผลมาวางเทียบกัน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เลขที่เอกสาร / ฉบับที่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วันที่บังคับใช้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หน่วยงาน / แผนก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เลขข้อที่ทวนสอบ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หัวข้อ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วันที่ทวนสอบ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ผู้อ่านเอกสาร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ผู้เดินหน้างาน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0"/>
        <w:gridCol w:w="1920"/>
        <w:gridCol w:w="1920"/>
        <w:gridCol w:w="1920"/>
        <w:gridCol w:w="1920"/>
      </w:tblGrid>
      <w:tr>
        <w:trPr>
          <w:tblHeader/>
        </w:trPr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ประเด็นที่ทวนสอบ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เอกสารกำหนดให้ทำอย่างไร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หน้างานเกิดอะไรขึ้นจริง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ตรงกันหรือไม่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ต้องแก้ที่ใด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90" w:before="0"/>
      </w:pPr>
      <w:r>
        <w:rPr>
          <w:rFonts w:ascii="Sarabun" w:cs="Sarabun" w:eastAsia="Sarabun" w:hAnsi="Sarabun"/>
          <w:b/>
          <w:bCs/>
          <w:color w:val="B3261E"/>
          <w:sz w:val="18"/>
          <w:szCs w:val="18"/>
        </w:rPr>
        <w:t xml:space="preserve">หมายเหตุ · </w:t>
      </w:r>
      <w:r>
        <w:rPr>
          <w:rFonts w:ascii="Sarabun" w:cs="Sarabun" w:eastAsia="Sarabun" w:hAnsi="Sarabun"/>
          <w:sz w:val="18"/>
          <w:szCs w:val="18"/>
        </w:rPr>
        <w:t xml:space="preserve">ช่องสุดท้ายสำคัญที่สุด เพราะเมื่อเอกสารกับหน้างานไม่ตรงกัน บางกรณีต้องแก้ที่หน้างาน แต่บางกรณีเอกสารเขียนไว้เกินกว่าที่ปฏิบัติได้จริง และสิ่งที่ต้องแก้คือเอกสาร การเลือกผิดด้านทำให้ปัญหาเดิมกลับมาอีก</w:t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สรุปและการติดตาม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0"/>
        <w:gridCol w:w="1920"/>
        <w:gridCol w:w="1920"/>
        <w:gridCol w:w="1920"/>
        <w:gridCol w:w="1920"/>
      </w:tblGrid>
      <w:tr>
        <w:trPr>
          <w:tblHeader/>
        </w:trPr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สิ่งที่ต้องทำ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แก้ที่เอกสารหรือหน้างาน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กำหนดเสร็จ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ทวนสอบซ้ำเมื่อ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ผู้จัดทำ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ผู้ทบทวน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ผู้อนุมัติ</w:t>
            </w:r>
          </w:p>
        </w:tc>
      </w:tr>
      <w:tr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00" w:right="1000" w:bottom="8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Sarabun" w:cs="Sarabun" w:eastAsia="Sarabun" w:hAnsi="Sarabun"/>
        <w:color w:val="777777"/>
        <w:sz w:val="15"/>
        <w:szCs w:val="15"/>
      </w:rPr>
      <w:t xml:space="preserve">ชุดวางแผนการตรวจตามรหัสสีข้อกำหนด BRCGS Food · BRCGS Food Safety Issue 9 · รหัสสีของข้อกำหนด · SP Solution Center · หน้า </w:t>
    </w:r>
    <w:r>
      <w:rPr>
        <w:rFonts w:ascii="Sarabun" w:cs="Sarabun" w:eastAsia="Sarabun" w:hAnsi="Sarabun"/>
        <w:color w:val="777777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4DED5" w:sz="4" w:space="6"/>
      </w:pBdr>
      <w:spacing w:after="60"/>
    </w:pPr>
    <w:r>
      <w:drawing>
        <wp:inline distT="0" distB="0" distL="0" distR="0">
          <wp:extent cx="180975" cy="2095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" cy="209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Sarabun" w:cs="Sarabun" w:eastAsia="Sarabun" w:hAnsi="Sarabun"/>
        <w:color w:val="777777"/>
        <w:sz w:val="15"/>
        <w:szCs w:val="15"/>
      </w:rPr>
      <w:t xml:space="preserve">   ตัวอย่างแบบฟอร์มจาก SP Solution Center · spsolutioncenter.com · ซีรีส์ BRCGS Food Safety Issue 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3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arabun" w:cs="Sarabun" w:eastAsia="Sarabun" w:hAnsi="Sarabu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ef7d0b1d79e358fcb732df4a0a2272cfcc7093c1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f7d0b1d79e358fcb732df4a0a2272cfcc7093c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2026-09-08T23:44:29.951Z</dcterms:created>
  <dcterms:modified xsi:type="dcterms:W3CDTF">2026-09-08T23:44:29.957Z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