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drawing>
          <wp:inline distT="0" distB="0" distL="0" distR="0">
            <wp:extent cx="361950" cy="419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/>
      </w:pPr>
      <w:r>
        <w:rPr>
          <w:rFonts w:ascii="Consolas" w:cs="Consolas" w:eastAsia="Consolas" w:hAnsi="Consolas"/>
          <w:b/>
          <w:bCs/>
          <w:color w:val="E8622A"/>
          <w:sz w:val="16"/>
          <w:szCs w:val="16"/>
        </w:rPr>
        <w:t xml:space="preserve">ชุดแบบฟอร์มร่าง · แจกฟรี ไม่ต้องสมัครสมาชิก</w:t>
      </w:r>
    </w:p>
    <w:p>
      <w:pPr>
        <w:spacing w:after="20" w:before="0"/>
      </w:pPr>
      <w:r>
        <w:rPr>
          <w:rFonts w:ascii="Sarabun" w:cs="Sarabun" w:eastAsia="Sarabun" w:hAnsi="Sarabun"/>
          <w:b/>
          <w:bCs/>
          <w:sz w:val="32"/>
          <w:szCs w:val="32"/>
        </w:rPr>
        <w:t xml:space="preserve">ใบตรวจหลักฐาน 3.1–3.3 — คู่มือ การควบคุมเอกสาร และบันทึก</w:t>
      </w:r>
    </w:p>
    <w:p>
      <w:pPr>
        <w:spacing w:after="50" w:before="0"/>
      </w:pPr>
      <w:r>
        <w:rPr>
          <w:rFonts w:ascii="Sarabun" w:cs="Sarabun" w:eastAsia="Sarabun" w:hAnsi="Sarabun"/>
          <w:b/>
          <w:bCs/>
          <w:color w:val="1F4E79"/>
          <w:sz w:val="24"/>
          <w:szCs w:val="24"/>
        </w:rPr>
        <w:t xml:space="preserve">Food Safety and Quality Manual, Document Control and Records</w:t>
      </w:r>
    </w:p>
    <w:p>
      <w:pPr>
        <w:spacing w:after="17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ตอนที่ 7 — คู่มือ การควบคุมเอกสาร และบันทึก · แบบฟอร์ม 1 ฉบับ (FB-07) · เรียบเรียงจากประสบการณ์ที่ปรึกษาของ SP Solution Center · ใช้คู่กับบทความ </w:t>
      </w:r>
      <w:r>
        <w:rPr>
          <w:rFonts w:ascii="Consolas" w:cs="Consolas" w:eastAsia="Consolas" w:hAnsi="Consolas"/>
          <w:color w:val="1F4E79"/>
          <w:sz w:val="16"/>
          <w:szCs w:val="16"/>
        </w:rPr>
        <w:t xml:space="preserve">spsolutioncenter.com/articles/brcgs-food-7-manual-documents</w:t>
      </w:r>
    </w:p>
    <w:p>
      <w:pPr>
        <w:pStyle w:val="Heading2"/>
        <w:spacing w:after="100" w:before="240"/>
      </w:pPr>
      <w:r>
        <w:rPr>
          <w:rFonts w:ascii="Sarabun" w:cs="Sarabun" w:eastAsia="Sarabun" w:hAnsi="Sarabun"/>
          <w:b/>
          <w:bCs/>
          <w:color w:val="1F4E79"/>
          <w:sz w:val="26"/>
          <w:szCs w:val="26"/>
        </w:rPr>
        <w:t xml:space="preserve">วิธีใช้ชุดนี้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ใช้ไล่ก่อนการตรวจติดตามภายในและก่อนวันตรวจจากหน่วยรับรอง โดยเปิดหลักฐานดูจริงทุกบรรทัด ไม่ใช่ทำเครื่องหมายจากความทรงจำว่าโรงงานน่าจะมีเอกสารอยู่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คอลัมน์ตรวจที่ บอกว่าข้อนั้นถูกตรวจที่เอกสาร ที่หน้างาน หรือทั้งสองอย่าง บรรทัดที่เขียนว่าทั้งสอง คือบรรทัดที่ต้องยืนยันว่าเอกสารกับสิ่งที่ทำจริงตรงกัน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บรรทัดที่ยังไม่มีหลักฐาน ให้ยกไปตั้งเป็นงานพร้อมผู้รับผิดชอบและกำหนดเสร็จทันที โดยไม่ต้องรอให้ไล่ครบทั้งใบ</w:t>
      </w:r>
    </w:p>
    <w:p>
      <w:pPr>
        <w:spacing w:after="60" w:before="0"/>
      </w:pPr>
      <w:r>
        <w:rPr>
          <w:rFonts w:ascii="Sarabun" w:cs="Sarabun" w:eastAsia="Sarabun" w:hAnsi="Sarabun"/>
          <w:b/>
          <w:bCs/>
          <w:color w:val="B3261E"/>
          <w:sz w:val="20"/>
          <w:szCs w:val="20"/>
        </w:rPr>
        <w:t xml:space="preserve">ข้อควรรู้ก่อนใช้ · </w:t>
      </w:r>
      <w:r>
        <w:rPr>
          <w:rFonts w:ascii="Sarabun" w:cs="Sarabun" w:eastAsia="Sarabun" w:hAnsi="Sarabun"/>
          <w:sz w:val="19"/>
          <w:szCs w:val="19"/>
        </w:rPr>
        <w:t xml:space="preserve">รายการหลักฐานในใบตรวจนี้เรียบเรียงจากประสบการณ์ที่ปรึกษาของเรา ไม่ใช่เอกสารของ BRCGS ไม่ใช่เช็กลิสต์การตรวจของหน่วยรับรอง และไม่ใช่การรับประกันผลการตรวจ หลักฐานที่ผู้ตรวจขอดูจริงขึ้นกับลักษณะโรงงานและดุลยพินิจของผู้ตรวจ ให้อ่านถ้อยคำของข้อกำหนดจากมาตรฐานฉบับที่โรงงานถืออยู่ ให้ปรับให้ตรงกับผลิตภัณฑ์ ขนาดโรงงาน กฎหมายไทย และข้อกำหนดของหน่วยรับรองหรือลูกค้า และให้ผู้มีอำนาจอนุมัติก่อนประกาศใช้ · ห้ามนำไปจำหน่ายต่อ</w:t>
      </w:r>
    </w:p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FB-07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ใบตรวจหลักฐาน 3.1–3.3 — คู่มือ การควบคุมเอกสาร และบันทึก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ใช้ไล่หลักฐานของหัวข้อ 3.1 ถึง 3.3 ซึ่งเป็นฐานของระบบเอกสารทั้งเล่ม ตั้งแต่คู่มือความปลอดภัยอาหารและคุณภาพ ทะเบียนเอกสารควบคุม ไปจนถึงวิธีกรอก แก้ไข และเก็บรักษาบันทึกให้สอดคล้องกับอายุการเก็บของผลิตภัณฑ์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คู่มือความปลอดภัยอาหารและคุณภาพฉบับปัจจุบัน พร้อมสารบัญที่แสดงโครงสร้างของระบบเอกสาร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ผังความสัมพันธ์ระหว่างนโยบาย ขั้นตอนการทำงาน คำสั่งงาน และแบบฟอร์มบันทึก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หนังสือหรือบันทึกที่ระบุขอบเขตเอกสารที่สำนักงานใหญ่เป็นผู้ออก และเอกสารที่ไซต์เป็นผู้ออกเอง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สำเนาเอกสารของสำนักงานใหญ่ที่จำเป็นต่อการเดินงาน ซึ่งเก็บไว้ที่ไซต์และเรียกดูได้ในวันตรวจ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บันทึกการทบทวนคู่มือเมื่อกระบวนการหรือขั้นตอนการทำงานมีการเปลี่ยนแปลง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รายการจุดวางเอกสารหรือสิทธิ์เข้าถึงระบบอิเล็กทรอนิกส์ แยกตามฝ่ายและตามกะ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ขั้นตอนการจัดการเหตุการณ์ในรูปแบบที่เรียกดูได้จากนอกสถานที่ พร้อมรายชื่อผู้ที่ถือไว้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บันทึกการสื่อสารหรือฝึกอบรมเมื่อขั้นตอนการทำงานถูกแก้ไข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บันทึกการตรวจติดตามภายในที่เปรียบเทียบวิธีปฏิบัติหน้างานกับขั้นตอนการทำงานที่เขียนไว้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คำสั่งทำความสะอาดที่มีภาพถ่ายหรือแผนภาพประกอบจุดถอดประกอบเครื่องจักร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ทะเบียนเอกสารที่ระบุว่าฉบับใดมีฉบับแปลภาษาใดบ้าง พร้อมชื่อผู้แปล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บันทึกการฝึกอบรมที่มีลายมือชื่อของผู้แปลและของพนักงานผู้รับการอบรม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ป้ายภาพสุขลักษณะส่วนบุคคลและการสวมชุดป้องกันที่ติดตั้งจริงในจุดทางเข้า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บันทึกการทวนสอบความเข้าใจ เช่น การสัมภาษณ์หรือแบบทดสอบสั้นหลังการอบรม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ขั้นตอนการทำงานเรื่องการควบคุมเอกสารที่ครอบคลุมครบทั้งสี่หัวข้อตามข้อกำหนด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ทะเบียนเอกสารควบคุมที่มีเลขที่เอกสาร ชื่อเรื่อง เลขฉบับ วันที่ประกาศใช้ วันที่ยกเลิก วันทบทวน และรายชื่อผู้ถือสำเนาควบคุม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ตัวอย่างเอกสารที่แสดงหัวหรือท้ายกระดาษซึ่งระบุเลขที่ เลขฉบับ ชื่อเรื่อง วันที่ประกาศใช้ และเลขหน้า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ประวัติการแก้ไขในตัวเอกสาร หรือเอกสารฉบับเดิมที่เก็บไว้พร้อมเหตุผลของการเปลี่ยนแปลง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ใบลงนามรับเอกสารฉบับใหม่และคืนเอกสารฉบับเดิม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ขั้นตอนการสำรองข้อมูล พร้อมบันทึกผลการสำรองและสิทธิ์การเข้าถึงระบบตามตำแหน่ง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ขั้นตอนการทำงานเรื่องการกรอกและแก้ไขบันทึก ที่ระบุวิธีขีดฆ่า การให้เหตุผล และผู้มีอำนาจอนุมัติการแก้ไข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แฟ้มบันทึกจริงจากหน้างานที่แสดงรอยแก้ไขซึ่งทำถูกวิธี พร้อมอักษรย่อและเหตุผล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บันทึกการทวนสอบโดยหัวหน้างานที่ลงนามกำกับตามความถี่ที่กำหนด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ตารางสิทธิ์การเข้าถึงระบบบันทึกอิเล็กทรอนิกส์ แยกระดับดูอย่างเดียวกับระดับแก้ไขได้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บันทึกผลการทดสอบการเรียกคืนข้อมูลจากระบบสำรอง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บันทึกการฝึกอบรมพนักงานเรื่องวิธีกรอกและแก้ไขบันทึกที่ถูกต้อง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ตารางระยะเวลาเก็บรักษาบันทึก แยกตามชนิดบันทึกและกลุ่มผลิตภัณฑ์ พร้อมเหตุผลที่มาของแต่ละระยะ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ตารางอายุการเก็บของผลิตภัณฑ์แต่ละกลุ่ม รวมกรณีที่ฉลากอนุญาตให้ผู้บริโภคแช่แข็งเพื่อยืดอายุ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ข้อกำหนดของลูกค้าที่ระบุระยะเวลาเก็บรักษาบันทึกที่ยาวกว่าเกณฑ์ขั้นต่ำ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ผังคลังเอกสารและระบบดัชนีที่ใช้เรียกค้นบันทึกย้อนหลังตามวันที่หรือรุ่นผลิต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ตัวอย่างบันทึกเก่าที่สุดที่ยังอยู่ในช่วงเก็บรักษา ซึ่งหยิบขึ้นมาแสดงได้ภายในเวลาที่สมเหตุสมผล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ขั้นตอนการทำงานเรื่องการทำสำเนาบันทึกที่พิมพ์บนกระดาษความร้อน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Sarabun" w:cs="Sarabun" w:eastAsia="Sarabun" w:hAnsi="Sarabun"/>
        <w:color w:val="777777"/>
        <w:sz w:val="15"/>
        <w:szCs w:val="15"/>
      </w:rPr>
      <w:t xml:space="preserve">ใบตรวจหลักฐาน 3.1–3.3 — คู่มือ การควบคุมเอกสาร และบันทึก · BRCGS Food Safety Issue 9 · ข้อ 3.1–3.3 · SP Solution Center · หน้า </w:t>
    </w:r>
    <w:r>
      <w:rPr>
        <w:rFonts w:ascii="Sarabun" w:cs="Sarabun" w:eastAsia="Sarabun" w:hAnsi="Sarabun"/>
        <w:color w:val="777777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DED5" w:sz="4" w:space="6"/>
      </w:pBdr>
      <w:spacing w:after="60"/>
    </w:pPr>
    <w:r>
      <w:drawing>
        <wp:inline distT="0" distB="0" distL="0" distR="0">
          <wp:extent cx="180975" cy="2095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arabun" w:cs="Sarabun" w:eastAsia="Sarabun" w:hAnsi="Sarabun"/>
        <w:color w:val="777777"/>
        <w:sz w:val="15"/>
        <w:szCs w:val="15"/>
      </w:rPr>
      <w:t xml:space="preserve">   ตัวอย่างแบบฟอร์มจาก SP Solution Center · spsolutioncenter.com · ซีรีส์ อ่านข้อกำหนด BRCGS Food Issue 9 ทีละข้อ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3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arabun" w:cs="Sarabun" w:eastAsia="Sarabun" w:hAnsi="Sarabu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f7d0b1d79e358fcb732df4a0a2272cfcc7093c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f7d0b1d79e358fcb732df4a0a2272cfcc7093c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2026-09-09T03:20:26.997Z</dcterms:created>
  <dcterms:modified xsi:type="dcterms:W3CDTF">2026-09-09T03:20:26.997Z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